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7" w:rsidRPr="00854B47" w:rsidRDefault="00173D7E" w:rsidP="00F00069">
      <w:pPr>
        <w:pStyle w:val="ListParagraph"/>
        <w:ind w:left="7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ANNEXURE</w:t>
      </w:r>
    </w:p>
    <w:p w:rsidR="00854B47" w:rsidRDefault="00854B47" w:rsidP="00854B47">
      <w:pPr>
        <w:spacing w:after="0"/>
        <w:ind w:left="397" w:hanging="397"/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 xml:space="preserve">PROFESSOR </w:t>
      </w:r>
      <w:r w:rsidRPr="00D41F4A">
        <w:rPr>
          <w:rFonts w:ascii="Bahnschrift" w:hAnsi="Bahnschrift"/>
          <w:b/>
          <w:bCs/>
          <w:sz w:val="28"/>
          <w:szCs w:val="28"/>
        </w:rPr>
        <w:t>JAYASHANKAR</w:t>
      </w:r>
      <w:r>
        <w:rPr>
          <w:rFonts w:ascii="Bahnschrift" w:hAnsi="Bahnschrift"/>
          <w:b/>
          <w:bCs/>
          <w:sz w:val="28"/>
          <w:szCs w:val="28"/>
        </w:rPr>
        <w:t xml:space="preserve"> </w:t>
      </w:r>
      <w:r w:rsidRPr="00D41F4A">
        <w:rPr>
          <w:rFonts w:ascii="Bahnschrift" w:hAnsi="Bahnschrift"/>
          <w:b/>
          <w:bCs/>
          <w:sz w:val="26"/>
          <w:szCs w:val="26"/>
        </w:rPr>
        <w:t>TELANGANA</w:t>
      </w:r>
      <w:r>
        <w:rPr>
          <w:rFonts w:ascii="Bahnschrift" w:hAnsi="Bahnschrift"/>
          <w:b/>
          <w:bCs/>
          <w:sz w:val="28"/>
          <w:szCs w:val="28"/>
        </w:rPr>
        <w:t xml:space="preserve"> STATE AGRICULTURAL UNIVERSITY</w:t>
      </w:r>
    </w:p>
    <w:p w:rsidR="00854B47" w:rsidRDefault="00854B47" w:rsidP="00854B47">
      <w:pPr>
        <w:spacing w:after="0" w:line="240" w:lineRule="auto"/>
        <w:ind w:left="397" w:hanging="397"/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---------------------------------------------------------------</w:t>
      </w:r>
    </w:p>
    <w:p w:rsidR="00854B47" w:rsidRDefault="00854B47" w:rsidP="00854B47">
      <w:pPr>
        <w:spacing w:after="0" w:line="240" w:lineRule="auto"/>
        <w:ind w:left="397" w:hanging="397"/>
        <w:jc w:val="center"/>
        <w:rPr>
          <w:rFonts w:ascii="Bahnschrift" w:hAnsi="Bahnschrift"/>
          <w:b/>
          <w:bCs/>
          <w:sz w:val="28"/>
          <w:szCs w:val="28"/>
        </w:rPr>
      </w:pPr>
      <w:r w:rsidRPr="00D41F4A">
        <w:rPr>
          <w:rFonts w:ascii="Bahnschrift" w:hAnsi="Bahnschrift"/>
          <w:bCs/>
        </w:rPr>
        <w:t>SELF ASSESMENT SCORE CARD 2019</w:t>
      </w:r>
      <w:r>
        <w:rPr>
          <w:rFonts w:ascii="Bahnschrift" w:hAnsi="Bahnschrift"/>
          <w:bCs/>
        </w:rPr>
        <w:t xml:space="preserve"> </w:t>
      </w:r>
      <w:r w:rsidRPr="00D41F4A">
        <w:rPr>
          <w:rFonts w:ascii="Bahnschrift" w:hAnsi="Bahnschrift"/>
          <w:bCs/>
        </w:rPr>
        <w:t>FOR SELECTION OF UNIVERSITY OFFICERS</w:t>
      </w:r>
    </w:p>
    <w:p w:rsidR="00854B47" w:rsidRDefault="00854B47" w:rsidP="00854B47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 xml:space="preserve">  </w:t>
      </w:r>
      <w:r w:rsidRPr="00854B47">
        <w:rPr>
          <w:rFonts w:ascii="Bahnschrift" w:hAnsi="Bahnschrift"/>
          <w:b/>
          <w:bCs/>
          <w:sz w:val="28"/>
          <w:szCs w:val="28"/>
        </w:rPr>
        <w:t>----------------------------------------------------------------</w:t>
      </w:r>
    </w:p>
    <w:p w:rsidR="00AB135C" w:rsidRPr="001310EB" w:rsidRDefault="00AB135C" w:rsidP="00877698">
      <w:pPr>
        <w:spacing w:after="0" w:line="240" w:lineRule="auto"/>
        <w:rPr>
          <w:rFonts w:ascii="Bahnschrift" w:hAnsi="Bahnschrift"/>
          <w:b/>
          <w:bCs/>
          <w:color w:val="ED7D31" w:themeColor="accent2"/>
          <w:sz w:val="28"/>
          <w:szCs w:val="28"/>
        </w:rPr>
      </w:pPr>
      <w:r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 xml:space="preserve">Total Marks </w:t>
      </w:r>
      <w:r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  <w:t xml:space="preserve"> </w:t>
      </w:r>
      <w:r w:rsidR="008A2A82"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</w:r>
      <w:r w:rsidR="008A2A82"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</w:r>
      <w:r w:rsidR="008A2A82"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</w:r>
      <w:r w:rsidR="00303BF0"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</w:r>
      <w:r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 xml:space="preserve">- </w:t>
      </w:r>
      <w:r w:rsidRPr="001310EB">
        <w:rPr>
          <w:rFonts w:ascii="Bahnschrift" w:hAnsi="Bahnschrift"/>
          <w:b/>
          <w:bCs/>
          <w:color w:val="ED7D31" w:themeColor="accent2"/>
          <w:sz w:val="28"/>
          <w:szCs w:val="28"/>
        </w:rPr>
        <w:tab/>
        <w:t>100</w:t>
      </w:r>
    </w:p>
    <w:p w:rsidR="008A2A82" w:rsidRDefault="008A2A82" w:rsidP="00877698">
      <w:pPr>
        <w:spacing w:after="0" w:line="240" w:lineRule="auto"/>
        <w:rPr>
          <w:rFonts w:ascii="Bahnschrift" w:hAnsi="Bahnschrift"/>
          <w:b/>
          <w:bCs/>
          <w:sz w:val="28"/>
          <w:szCs w:val="28"/>
        </w:rPr>
      </w:pPr>
      <w:proofErr w:type="gramStart"/>
      <w:r>
        <w:rPr>
          <w:rFonts w:ascii="Bahnschrift" w:hAnsi="Bahnschrift"/>
          <w:b/>
          <w:bCs/>
          <w:sz w:val="28"/>
          <w:szCs w:val="28"/>
        </w:rPr>
        <w:t xml:space="preserve">Self  </w:t>
      </w:r>
      <w:proofErr w:type="spellStart"/>
      <w:r>
        <w:rPr>
          <w:rFonts w:ascii="Bahnschrift" w:hAnsi="Bahnschrift"/>
          <w:b/>
          <w:bCs/>
          <w:sz w:val="28"/>
          <w:szCs w:val="28"/>
        </w:rPr>
        <w:t>Assesment</w:t>
      </w:r>
      <w:proofErr w:type="spellEnd"/>
      <w:proofErr w:type="gramEnd"/>
      <w:r>
        <w:rPr>
          <w:rFonts w:ascii="Bahnschrift" w:hAnsi="Bahnschrift"/>
          <w:b/>
          <w:bCs/>
          <w:sz w:val="28"/>
          <w:szCs w:val="28"/>
        </w:rPr>
        <w:t xml:space="preserve">   Score</w:t>
      </w:r>
      <w:r>
        <w:rPr>
          <w:rFonts w:ascii="Bahnschrift" w:hAnsi="Bahnschrift"/>
          <w:b/>
          <w:bCs/>
          <w:sz w:val="28"/>
          <w:szCs w:val="28"/>
        </w:rPr>
        <w:tab/>
      </w:r>
      <w:r w:rsidR="00760808">
        <w:rPr>
          <w:rFonts w:ascii="Bahnschrift" w:hAnsi="Bahnschrift"/>
          <w:b/>
          <w:bCs/>
          <w:sz w:val="28"/>
          <w:szCs w:val="28"/>
        </w:rPr>
        <w:t xml:space="preserve"> (SAS)</w:t>
      </w:r>
      <w:r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>
        <w:rPr>
          <w:rFonts w:ascii="Bahnschrift" w:hAnsi="Bahnschrift"/>
          <w:b/>
          <w:bCs/>
          <w:sz w:val="28"/>
          <w:szCs w:val="28"/>
        </w:rPr>
        <w:t xml:space="preserve">_ </w:t>
      </w:r>
      <w:r>
        <w:rPr>
          <w:rFonts w:ascii="Bahnschrift" w:hAnsi="Bahnschrift"/>
          <w:b/>
          <w:bCs/>
          <w:sz w:val="28"/>
          <w:szCs w:val="28"/>
        </w:rPr>
        <w:tab/>
        <w:t xml:space="preserve">70 </w:t>
      </w:r>
    </w:p>
    <w:p w:rsidR="008A2A82" w:rsidRDefault="008A2A82" w:rsidP="00877698">
      <w:pPr>
        <w:spacing w:after="0" w:line="240" w:lineRule="auto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Inter</w:t>
      </w:r>
      <w:r w:rsidR="00303BF0">
        <w:rPr>
          <w:rFonts w:ascii="Bahnschrift" w:hAnsi="Bahnschrift"/>
          <w:b/>
          <w:bCs/>
          <w:sz w:val="28"/>
          <w:szCs w:val="28"/>
        </w:rPr>
        <w:t>view</w:t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</w:r>
      <w:r w:rsidR="00303BF0">
        <w:rPr>
          <w:rFonts w:ascii="Bahnschrift" w:hAnsi="Bahnschrift"/>
          <w:b/>
          <w:bCs/>
          <w:sz w:val="28"/>
          <w:szCs w:val="28"/>
        </w:rPr>
        <w:tab/>
        <w:t>-</w:t>
      </w:r>
      <w:r w:rsidR="00303BF0">
        <w:rPr>
          <w:rFonts w:ascii="Bahnschrift" w:hAnsi="Bahnschrift"/>
          <w:b/>
          <w:bCs/>
          <w:sz w:val="28"/>
          <w:szCs w:val="28"/>
        </w:rPr>
        <w:tab/>
        <w:t>30</w:t>
      </w:r>
    </w:p>
    <w:p w:rsidR="00303BF0" w:rsidRDefault="00303BF0" w:rsidP="00877698">
      <w:pPr>
        <w:spacing w:after="0" w:line="240" w:lineRule="auto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Minimum Score required for eligibility</w:t>
      </w:r>
      <w:r>
        <w:rPr>
          <w:rFonts w:ascii="Bahnschrift" w:hAnsi="Bahnschrift"/>
          <w:b/>
          <w:bCs/>
          <w:sz w:val="28"/>
          <w:szCs w:val="28"/>
        </w:rPr>
        <w:tab/>
        <w:t>-</w:t>
      </w:r>
      <w:r>
        <w:rPr>
          <w:rFonts w:ascii="Bahnschrift" w:hAnsi="Bahnschrift"/>
          <w:b/>
          <w:bCs/>
          <w:sz w:val="28"/>
          <w:szCs w:val="28"/>
        </w:rPr>
        <w:tab/>
        <w:t>35 / 70 i.e. 50% of SAS</w:t>
      </w:r>
    </w:p>
    <w:p w:rsidR="00877698" w:rsidRDefault="00877698" w:rsidP="00877698">
      <w:pPr>
        <w:spacing w:after="0" w:line="240" w:lineRule="auto"/>
        <w:rPr>
          <w:rFonts w:ascii="Bahnschrift" w:hAnsi="Bahnschrift"/>
          <w:b/>
          <w:bCs/>
          <w:sz w:val="28"/>
          <w:szCs w:val="28"/>
        </w:rPr>
      </w:pPr>
    </w:p>
    <w:p w:rsidR="00877698" w:rsidRPr="007511DE" w:rsidRDefault="00877698" w:rsidP="001F298A">
      <w:pPr>
        <w:spacing w:after="0" w:line="240" w:lineRule="auto"/>
        <w:jc w:val="both"/>
        <w:rPr>
          <w:rFonts w:ascii="Bahnschrift" w:hAnsi="Bahnschrift"/>
          <w:bCs/>
          <w:sz w:val="28"/>
          <w:szCs w:val="28"/>
        </w:rPr>
      </w:pPr>
      <w:r w:rsidRPr="007511DE">
        <w:rPr>
          <w:rFonts w:ascii="Bahnschrift" w:hAnsi="Bahnschrift"/>
          <w:bCs/>
          <w:sz w:val="28"/>
          <w:szCs w:val="28"/>
        </w:rPr>
        <w:t xml:space="preserve">Maximum </w:t>
      </w:r>
      <w:r w:rsidR="001F298A">
        <w:rPr>
          <w:rFonts w:ascii="Bahnschrift" w:hAnsi="Bahnschrift"/>
          <w:bCs/>
          <w:sz w:val="28"/>
          <w:szCs w:val="28"/>
        </w:rPr>
        <w:t>n</w:t>
      </w:r>
      <w:r w:rsidR="00645D40">
        <w:rPr>
          <w:rFonts w:ascii="Bahnschrift" w:hAnsi="Bahnschrift"/>
          <w:bCs/>
          <w:sz w:val="28"/>
          <w:szCs w:val="28"/>
        </w:rPr>
        <w:t xml:space="preserve">umber </w:t>
      </w:r>
      <w:r w:rsidRPr="007511DE">
        <w:rPr>
          <w:rFonts w:ascii="Bahnschrift" w:hAnsi="Bahnschrift"/>
          <w:bCs/>
          <w:sz w:val="28"/>
          <w:szCs w:val="28"/>
        </w:rPr>
        <w:t xml:space="preserve">of candidates </w:t>
      </w:r>
      <w:r w:rsidR="007511DE" w:rsidRPr="007511DE">
        <w:rPr>
          <w:rFonts w:ascii="Bahnschrift" w:hAnsi="Bahnschrift"/>
          <w:bCs/>
          <w:sz w:val="28"/>
          <w:szCs w:val="28"/>
        </w:rPr>
        <w:t xml:space="preserve">to be called for interview shall be in the ratio of </w:t>
      </w:r>
      <w:proofErr w:type="gramStart"/>
      <w:r w:rsidR="007511DE" w:rsidRPr="007511DE">
        <w:rPr>
          <w:rFonts w:ascii="Bahnschrift" w:hAnsi="Bahnschrift"/>
          <w:b/>
          <w:bCs/>
          <w:sz w:val="28"/>
          <w:szCs w:val="28"/>
        </w:rPr>
        <w:t>1</w:t>
      </w:r>
      <w:r w:rsidR="007511DE">
        <w:rPr>
          <w:rFonts w:ascii="Bahnschrift" w:hAnsi="Bahnschrift"/>
          <w:b/>
          <w:bCs/>
          <w:sz w:val="28"/>
          <w:szCs w:val="28"/>
        </w:rPr>
        <w:t xml:space="preserve"> </w:t>
      </w:r>
      <w:r w:rsidR="007511DE" w:rsidRPr="007511DE">
        <w:rPr>
          <w:rFonts w:ascii="Bahnschrift" w:hAnsi="Bahnschrift"/>
          <w:b/>
          <w:bCs/>
          <w:sz w:val="28"/>
          <w:szCs w:val="28"/>
        </w:rPr>
        <w:t>:</w:t>
      </w:r>
      <w:proofErr w:type="gramEnd"/>
      <w:r w:rsidR="007511DE">
        <w:rPr>
          <w:rFonts w:ascii="Bahnschrift" w:hAnsi="Bahnschrift"/>
          <w:b/>
          <w:bCs/>
          <w:sz w:val="28"/>
          <w:szCs w:val="28"/>
        </w:rPr>
        <w:t xml:space="preserve"> </w:t>
      </w:r>
      <w:r w:rsidR="007511DE" w:rsidRPr="007511DE">
        <w:rPr>
          <w:rFonts w:ascii="Bahnschrift" w:hAnsi="Bahnschrift"/>
          <w:b/>
          <w:bCs/>
          <w:sz w:val="28"/>
          <w:szCs w:val="28"/>
        </w:rPr>
        <w:t>10</w:t>
      </w:r>
    </w:p>
    <w:p w:rsidR="007511DE" w:rsidRDefault="007511DE" w:rsidP="00877698">
      <w:pPr>
        <w:spacing w:after="0" w:line="240" w:lineRule="auto"/>
      </w:pPr>
    </w:p>
    <w:p w:rsidR="003658F4" w:rsidRPr="00F21209" w:rsidRDefault="003658F4" w:rsidP="003658F4">
      <w:pPr>
        <w:pStyle w:val="ListParagraph"/>
        <w:numPr>
          <w:ilvl w:val="0"/>
          <w:numId w:val="3"/>
        </w:numPr>
        <w:spacing w:after="0"/>
        <w:ind w:left="397" w:hanging="397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Academic Qualifications (10 M)</w:t>
      </w:r>
    </w:p>
    <w:tbl>
      <w:tblPr>
        <w:tblStyle w:val="GridTable4Accent4"/>
        <w:tblW w:w="88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134"/>
        <w:gridCol w:w="3208"/>
        <w:gridCol w:w="1350"/>
        <w:gridCol w:w="900"/>
        <w:gridCol w:w="1260"/>
      </w:tblGrid>
      <w:tr w:rsidR="003658F4" w:rsidRPr="00444FA8" w:rsidTr="001E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Pr="00444FA8" w:rsidRDefault="003658F4" w:rsidP="003658F4">
            <w:pPr>
              <w:jc w:val="center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44FA8">
              <w:rPr>
                <w:rFonts w:eastAsia="Times New Roman" w:cstheme="minorHAnsi"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Pr="00444FA8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44FA8">
              <w:rPr>
                <w:rFonts w:eastAsia="Times New Roman" w:cstheme="minorHAnsi"/>
                <w:color w:val="auto"/>
                <w:sz w:val="24"/>
                <w:szCs w:val="24"/>
              </w:rPr>
              <w:t>Year of Passing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Pr="00444FA8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44FA8">
              <w:rPr>
                <w:rFonts w:eastAsia="Times New Roman" w:cstheme="minorHAnsi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OGPA</w:t>
            </w:r>
          </w:p>
          <w:p w:rsidR="003658F4" w:rsidRPr="00444FA8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Scale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Pr="00444FA8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Multiplication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58F4" w:rsidRDefault="003658F4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 w:rsidRPr="00444FA8">
              <w:rPr>
                <w:rFonts w:eastAsia="Times New Roman" w:cstheme="minorHAnsi"/>
                <w:color w:val="auto"/>
                <w:sz w:val="24"/>
                <w:szCs w:val="24"/>
              </w:rPr>
              <w:t>Score</w:t>
            </w:r>
          </w:p>
          <w:p w:rsidR="009B0928" w:rsidRPr="00444FA8" w:rsidRDefault="009B0928" w:rsidP="00365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24"/>
                <w:szCs w:val="24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cstheme="minorHAnsi"/>
                <w:color w:val="auto"/>
                <w:sz w:val="24"/>
                <w:szCs w:val="24"/>
              </w:rPr>
              <w:t>upto</w:t>
            </w:r>
            <w:proofErr w:type="spellEnd"/>
            <w:r>
              <w:rPr>
                <w:rFonts w:eastAsia="Times New Roman" w:cstheme="minorHAnsi"/>
                <w:color w:val="auto"/>
                <w:sz w:val="24"/>
                <w:szCs w:val="24"/>
              </w:rPr>
              <w:t xml:space="preserve"> two decimals)</w:t>
            </w:r>
          </w:p>
        </w:tc>
      </w:tr>
      <w:tr w:rsidR="003658F4" w:rsidRPr="00444FA8" w:rsidTr="001E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proofErr w:type="spellStart"/>
            <w:r>
              <w:rPr>
                <w:rFonts w:eastAsia="Times New Roman" w:cstheme="minorHAnsi"/>
                <w:sz w:val="23"/>
                <w:szCs w:val="23"/>
              </w:rPr>
              <w:t>Ph.D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XXXXXX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0.40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3658F4" w:rsidRPr="00444FA8" w:rsidTr="001E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M.Sc.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XXXXXX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0.30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</w:tr>
      <w:tr w:rsidR="003658F4" w:rsidRPr="00444FA8" w:rsidTr="001E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B.Sc.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</w:t>
            </w:r>
          </w:p>
        </w:tc>
        <w:tc>
          <w:tcPr>
            <w:tcW w:w="32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XXXXXX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  <w:r>
              <w:rPr>
                <w:rFonts w:eastAsia="Times New Roman" w:cstheme="minorHAnsi"/>
                <w:sz w:val="23"/>
                <w:szCs w:val="23"/>
              </w:rPr>
              <w:t>0.20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8F4" w:rsidRPr="00444FA8" w:rsidRDefault="003658F4" w:rsidP="00365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:rsidR="00AF5079" w:rsidRDefault="00AF5079" w:rsidP="003658F4">
      <w:pPr>
        <w:spacing w:after="0" w:line="240" w:lineRule="auto"/>
        <w:jc w:val="both"/>
        <w:rPr>
          <w:rFonts w:cstheme="minorHAnsi"/>
          <w:b/>
          <w:bCs/>
        </w:rPr>
      </w:pPr>
    </w:p>
    <w:p w:rsidR="003658F4" w:rsidRDefault="003658F4" w:rsidP="003658F4">
      <w:pPr>
        <w:spacing w:after="0" w:line="240" w:lineRule="auto"/>
        <w:jc w:val="both"/>
        <w:rPr>
          <w:rFonts w:cstheme="minorHAnsi"/>
        </w:rPr>
      </w:pPr>
      <w:r w:rsidRPr="00D41F4A">
        <w:rPr>
          <w:rFonts w:cstheme="minorHAnsi"/>
          <w:b/>
          <w:bCs/>
        </w:rPr>
        <w:t>PDF:</w:t>
      </w:r>
      <w:r w:rsidRPr="00D41F4A">
        <w:rPr>
          <w:rFonts w:cstheme="minorHAnsi"/>
        </w:rPr>
        <w:t xml:space="preserve"> (one year or more): 1 mark; </w:t>
      </w:r>
    </w:p>
    <w:p w:rsidR="003658F4" w:rsidRDefault="003658F4" w:rsidP="003658F4">
      <w:pPr>
        <w:spacing w:after="0" w:line="240" w:lineRule="auto"/>
        <w:jc w:val="both"/>
        <w:rPr>
          <w:rFonts w:cstheme="minorHAnsi"/>
        </w:rPr>
      </w:pPr>
      <w:r w:rsidRPr="00D41F4A">
        <w:rPr>
          <w:rFonts w:cstheme="minorHAnsi"/>
          <w:b/>
          <w:bCs/>
        </w:rPr>
        <w:t>PhD:</w:t>
      </w:r>
      <w:r w:rsidRPr="00D41F4A">
        <w:rPr>
          <w:rFonts w:cstheme="minorHAnsi"/>
        </w:rPr>
        <w:t xml:space="preserve"> </w:t>
      </w:r>
      <w:r>
        <w:rPr>
          <w:rFonts w:cstheme="minorHAnsi"/>
        </w:rPr>
        <w:t xml:space="preserve">Maximum marks </w:t>
      </w:r>
      <w:proofErr w:type="gramStart"/>
      <w:r>
        <w:rPr>
          <w:rFonts w:cstheme="minorHAnsi"/>
        </w:rPr>
        <w:t>4.0 ;</w:t>
      </w:r>
      <w:proofErr w:type="gramEnd"/>
      <w:r>
        <w:rPr>
          <w:rFonts w:cstheme="minorHAnsi"/>
        </w:rPr>
        <w:t xml:space="preserve"> M.Sc. : Maximum marks 3.0 ; B.Sc. Max. Marks 2.0</w:t>
      </w:r>
    </w:p>
    <w:p w:rsidR="00F17A84" w:rsidRDefault="00F17A84" w:rsidP="003658F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Scales </w:t>
      </w:r>
      <w:r w:rsidR="00843E82">
        <w:rPr>
          <w:rFonts w:cstheme="minorHAnsi"/>
        </w:rPr>
        <w:t xml:space="preserve">other than 10.0 </w:t>
      </w:r>
      <w:r>
        <w:rPr>
          <w:rFonts w:cstheme="minorHAnsi"/>
        </w:rPr>
        <w:t>will be equated to 10.0 (For Ex</w:t>
      </w:r>
      <w:r w:rsidR="00843E82">
        <w:rPr>
          <w:rFonts w:cstheme="minorHAnsi"/>
        </w:rPr>
        <w:t>.</w:t>
      </w:r>
      <w:r>
        <w:rPr>
          <w:rFonts w:cstheme="minorHAnsi"/>
        </w:rPr>
        <w:t xml:space="preserve"> Scale 5.0 *2 = 10.0 Scale of 4.0 * 2.5 = 10.0)</w:t>
      </w:r>
    </w:p>
    <w:p w:rsidR="003658F4" w:rsidRDefault="003658F4" w:rsidP="003658F4">
      <w:pPr>
        <w:spacing w:after="0" w:line="240" w:lineRule="auto"/>
        <w:jc w:val="both"/>
        <w:rPr>
          <w:rFonts w:cstheme="minorHAnsi"/>
        </w:rPr>
      </w:pPr>
    </w:p>
    <w:p w:rsidR="003658F4" w:rsidRPr="00F21209" w:rsidRDefault="003658F4" w:rsidP="003658F4">
      <w:pPr>
        <w:pStyle w:val="ListParagraph"/>
        <w:numPr>
          <w:ilvl w:val="0"/>
          <w:numId w:val="3"/>
        </w:numPr>
        <w:spacing w:after="0"/>
        <w:ind w:left="397" w:hanging="397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Service &amp; Experience (10M)</w:t>
      </w:r>
    </w:p>
    <w:p w:rsidR="003658F4" w:rsidRPr="00444FA8" w:rsidRDefault="003658F4" w:rsidP="003658F4">
      <w:pPr>
        <w:pStyle w:val="ListParagraph"/>
        <w:numPr>
          <w:ilvl w:val="0"/>
          <w:numId w:val="4"/>
        </w:numPr>
        <w:spacing w:after="0"/>
        <w:ind w:left="340" w:hanging="340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sz w:val="24"/>
          <w:szCs w:val="24"/>
          <w:lang w:val="en-IN"/>
        </w:rPr>
        <w:t>Profess</w:t>
      </w:r>
      <w:r>
        <w:rPr>
          <w:rFonts w:cstheme="minorHAnsi"/>
          <w:sz w:val="24"/>
          <w:szCs w:val="24"/>
          <w:lang w:val="en-IN"/>
        </w:rPr>
        <w:t>or</w:t>
      </w:r>
      <w:r w:rsidRPr="00444FA8">
        <w:rPr>
          <w:rFonts w:cstheme="minorHAnsi"/>
          <w:sz w:val="24"/>
          <w:szCs w:val="24"/>
          <w:lang w:val="en-IN"/>
        </w:rPr>
        <w:t xml:space="preserve"> service over and above 8-years (</w:t>
      </w:r>
      <w:r>
        <w:rPr>
          <w:rFonts w:cstheme="minorHAnsi"/>
          <w:sz w:val="24"/>
          <w:szCs w:val="24"/>
          <w:lang w:val="en-IN"/>
        </w:rPr>
        <w:t>0.5 marks for every six months</w:t>
      </w:r>
      <w:r w:rsidRPr="00444FA8">
        <w:rPr>
          <w:rFonts w:cstheme="minorHAnsi"/>
          <w:sz w:val="24"/>
          <w:szCs w:val="24"/>
          <w:lang w:val="en-IN"/>
        </w:rPr>
        <w:t>) (Max. 5 marks)</w:t>
      </w:r>
    </w:p>
    <w:p w:rsidR="00F17A84" w:rsidRDefault="003658F4" w:rsidP="00F17A84">
      <w:pPr>
        <w:pStyle w:val="ListParagraph"/>
        <w:numPr>
          <w:ilvl w:val="0"/>
          <w:numId w:val="4"/>
        </w:numPr>
        <w:spacing w:after="0"/>
        <w:ind w:left="340" w:hanging="340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sz w:val="24"/>
          <w:szCs w:val="24"/>
          <w:lang w:val="en-IN"/>
        </w:rPr>
        <w:t>Remote area service</w:t>
      </w:r>
      <w:r w:rsidR="00F17A84">
        <w:rPr>
          <w:rFonts w:cstheme="minorHAnsi"/>
          <w:sz w:val="24"/>
          <w:szCs w:val="24"/>
          <w:lang w:val="en-IN"/>
        </w:rPr>
        <w:t xml:space="preserve"> (total service)</w:t>
      </w:r>
      <w:r w:rsidRPr="00444FA8">
        <w:rPr>
          <w:rFonts w:cstheme="minorHAnsi"/>
          <w:sz w:val="24"/>
          <w:szCs w:val="24"/>
          <w:lang w:val="en-IN"/>
        </w:rPr>
        <w:t xml:space="preserve"> - (0.5 marks/year) (Max. 2 marks)</w:t>
      </w:r>
      <w:r w:rsidR="00F17A84">
        <w:rPr>
          <w:rFonts w:cstheme="minorHAnsi"/>
          <w:sz w:val="24"/>
          <w:szCs w:val="24"/>
          <w:lang w:val="en-IN"/>
        </w:rPr>
        <w:t xml:space="preserve"> </w:t>
      </w:r>
    </w:p>
    <w:p w:rsidR="003658F4" w:rsidRPr="00444FA8" w:rsidRDefault="00F17A84" w:rsidP="00F17A84">
      <w:pPr>
        <w:pStyle w:val="ListParagraph"/>
        <w:spacing w:after="0"/>
        <w:ind w:left="340"/>
        <w:jc w:val="both"/>
        <w:rPr>
          <w:rFonts w:cstheme="minorHAnsi"/>
          <w:sz w:val="24"/>
          <w:szCs w:val="24"/>
          <w:lang w:val="en-IN"/>
        </w:rPr>
      </w:pPr>
      <w:r>
        <w:rPr>
          <w:rFonts w:cstheme="minorHAnsi"/>
          <w:sz w:val="24"/>
          <w:szCs w:val="24"/>
          <w:lang w:val="en-IN"/>
        </w:rPr>
        <w:t xml:space="preserve">(For PJTSAU staff </w:t>
      </w:r>
      <w:proofErr w:type="spellStart"/>
      <w:r w:rsidRPr="00444FA8">
        <w:rPr>
          <w:rFonts w:cstheme="minorHAnsi"/>
          <w:sz w:val="24"/>
          <w:szCs w:val="24"/>
          <w:lang w:val="en-IN"/>
        </w:rPr>
        <w:t>Adilabad</w:t>
      </w:r>
      <w:proofErr w:type="spellEnd"/>
      <w:r w:rsidRPr="00444FA8">
        <w:rPr>
          <w:rFonts w:cstheme="minorHAnsi"/>
          <w:sz w:val="24"/>
          <w:szCs w:val="24"/>
          <w:lang w:val="en-IN"/>
        </w:rPr>
        <w:t xml:space="preserve"> &amp; </w:t>
      </w:r>
      <w:proofErr w:type="spellStart"/>
      <w:r w:rsidRPr="00444FA8">
        <w:rPr>
          <w:rFonts w:cstheme="minorHAnsi"/>
          <w:sz w:val="24"/>
          <w:szCs w:val="24"/>
          <w:lang w:val="en-IN"/>
        </w:rPr>
        <w:t>Aswaraopet</w:t>
      </w:r>
      <w:proofErr w:type="spellEnd"/>
      <w:r>
        <w:rPr>
          <w:rFonts w:cstheme="minorHAnsi"/>
          <w:sz w:val="24"/>
          <w:szCs w:val="24"/>
          <w:lang w:val="en-IN"/>
        </w:rPr>
        <w:t xml:space="preserve"> for others Remote area notified by Central Govt. only will be considered)</w:t>
      </w:r>
    </w:p>
    <w:p w:rsidR="002F7D9B" w:rsidRPr="002F7D9B" w:rsidRDefault="003658F4" w:rsidP="002F7D9B">
      <w:pPr>
        <w:pStyle w:val="ListParagraph"/>
        <w:numPr>
          <w:ilvl w:val="0"/>
          <w:numId w:val="4"/>
        </w:numPr>
        <w:spacing w:after="0"/>
        <w:ind w:left="340" w:hanging="340"/>
        <w:jc w:val="both"/>
        <w:rPr>
          <w:rFonts w:cstheme="minorHAnsi"/>
          <w:sz w:val="24"/>
          <w:szCs w:val="24"/>
          <w:lang w:val="en-IN"/>
        </w:rPr>
      </w:pPr>
      <w:r w:rsidRPr="00061077">
        <w:rPr>
          <w:rFonts w:cstheme="minorHAnsi"/>
          <w:sz w:val="24"/>
          <w:szCs w:val="24"/>
          <w:lang w:val="en-IN"/>
        </w:rPr>
        <w:t>Administrative experience (</w:t>
      </w:r>
      <w:r>
        <w:rPr>
          <w:rFonts w:cstheme="minorHAnsi"/>
          <w:sz w:val="24"/>
          <w:szCs w:val="24"/>
          <w:lang w:val="en-IN"/>
        </w:rPr>
        <w:t>0.5 Marks for every six months)</w:t>
      </w:r>
      <w:r w:rsidRPr="00061077">
        <w:rPr>
          <w:rFonts w:cstheme="minorHAnsi"/>
          <w:sz w:val="24"/>
          <w:szCs w:val="24"/>
          <w:lang w:val="en-IN"/>
        </w:rPr>
        <w:t xml:space="preserve"> (Max. 3 marks) [AD/ADR/Director of WTC/SRTC/EEI/UO I/c or equivalent position in SAUs]</w:t>
      </w:r>
      <w:r w:rsidR="002F7D9B">
        <w:rPr>
          <w:rFonts w:cstheme="minorHAnsi"/>
          <w:sz w:val="24"/>
          <w:szCs w:val="24"/>
          <w:lang w:val="en-IN"/>
        </w:rPr>
        <w:t xml:space="preserve"> </w:t>
      </w:r>
      <w:r w:rsidR="002F7D9B" w:rsidRPr="002F7D9B">
        <w:rPr>
          <w:rFonts w:cstheme="minorHAnsi"/>
          <w:sz w:val="24"/>
          <w:szCs w:val="24"/>
          <w:lang w:val="en-IN"/>
        </w:rPr>
        <w:t>EOL shall not be counted.</w:t>
      </w: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F21209" w:rsidRDefault="003658F4" w:rsidP="003658F4">
      <w:pPr>
        <w:pStyle w:val="ListParagraph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Significant Contributions in Agriculture Sciences including Technology and Community Science (See Annexure I) (20 M)</w:t>
      </w:r>
    </w:p>
    <w:p w:rsidR="003658F4" w:rsidRPr="00444FA8" w:rsidRDefault="003658F4" w:rsidP="003658F4">
      <w:pPr>
        <w:spacing w:after="0" w:line="240" w:lineRule="auto"/>
        <w:jc w:val="both"/>
        <w:rPr>
          <w:rFonts w:ascii="Adobe Garamond Pro" w:hAnsi="Adobe Garamond Pro"/>
          <w:b/>
          <w:bCs/>
          <w:sz w:val="28"/>
          <w:szCs w:val="28"/>
        </w:rPr>
      </w:pPr>
    </w:p>
    <w:p w:rsidR="00F17A84" w:rsidRPr="0089302C" w:rsidRDefault="003658F4" w:rsidP="007E5D60">
      <w:pPr>
        <w:pStyle w:val="ListParagraph"/>
        <w:numPr>
          <w:ilvl w:val="0"/>
          <w:numId w:val="3"/>
        </w:numPr>
        <w:spacing w:after="0"/>
        <w:ind w:left="397" w:hanging="397"/>
        <w:jc w:val="both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lastRenderedPageBreak/>
        <w:t xml:space="preserve">Awards, Recognitions &amp; Special assignments </w:t>
      </w:r>
      <w:r w:rsidR="0089302C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in the entire service </w:t>
      </w:r>
      <w:r w:rsidR="0089302C">
        <w:rPr>
          <w:rFonts w:ascii="Bahnschrift" w:hAnsi="Bahnschrift"/>
          <w:b/>
          <w:bCs/>
          <w:color w:val="CC6600"/>
          <w:sz w:val="28"/>
          <w:szCs w:val="28"/>
          <w:lang w:val="en-IN"/>
        </w:rPr>
        <w:br/>
      </w:r>
      <w:r w:rsidRPr="0089302C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(10 M)</w:t>
      </w:r>
      <w:r w:rsidR="00F17A84" w:rsidRPr="0089302C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 </w:t>
      </w:r>
    </w:p>
    <w:p w:rsidR="003658F4" w:rsidRPr="00444FA8" w:rsidRDefault="00F17A84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color w:val="CC6600"/>
          <w:sz w:val="28"/>
          <w:szCs w:val="28"/>
        </w:rPr>
        <w:t xml:space="preserve">       </w:t>
      </w:r>
      <w:r w:rsidR="003658F4" w:rsidRPr="00444FA8">
        <w:rPr>
          <w:rFonts w:ascii="Bahnschrift" w:hAnsi="Bahnschrift"/>
          <w:b/>
          <w:bCs/>
          <w:sz w:val="24"/>
          <w:szCs w:val="24"/>
        </w:rPr>
        <w:t>Awards</w:t>
      </w:r>
      <w:r w:rsidR="003658F4">
        <w:rPr>
          <w:rFonts w:ascii="Bahnschrift" w:hAnsi="Bahnschrift"/>
          <w:b/>
          <w:bCs/>
          <w:sz w:val="24"/>
          <w:szCs w:val="24"/>
        </w:rPr>
        <w:t xml:space="preserve"> (Maximum marks = 7)</w:t>
      </w:r>
    </w:p>
    <w:p w:rsidR="00BF1FDE" w:rsidRPr="00BF1FDE" w:rsidRDefault="003658F4" w:rsidP="003658F4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b/>
          <w:bCs/>
          <w:sz w:val="24"/>
          <w:szCs w:val="24"/>
          <w:lang w:val="en-IN"/>
        </w:rPr>
        <w:t xml:space="preserve">International </w:t>
      </w:r>
      <w:r w:rsidR="00BF1FDE">
        <w:rPr>
          <w:rFonts w:cstheme="minorHAnsi"/>
          <w:b/>
          <w:bCs/>
          <w:sz w:val="24"/>
          <w:szCs w:val="24"/>
          <w:lang w:val="en-IN"/>
        </w:rPr>
        <w:t>– 3 Marks per Award</w:t>
      </w:r>
    </w:p>
    <w:p w:rsidR="003658F4" w:rsidRPr="00881EF5" w:rsidRDefault="003658F4" w:rsidP="00BF1FDE">
      <w:pPr>
        <w:pStyle w:val="ListParagraph"/>
        <w:spacing w:after="0"/>
        <w:ind w:left="284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b/>
          <w:bCs/>
          <w:sz w:val="24"/>
          <w:szCs w:val="24"/>
          <w:lang w:val="en-IN"/>
        </w:rPr>
        <w:t>(</w:t>
      </w:r>
      <w:r w:rsidRPr="00444FA8">
        <w:rPr>
          <w:rFonts w:cstheme="minorHAnsi"/>
          <w:sz w:val="24"/>
          <w:szCs w:val="24"/>
          <w:lang w:val="en-IN"/>
        </w:rPr>
        <w:t xml:space="preserve">From CGIAR, FAO, UN and Fellowship of ASA, CSSA, SSSA, ASABE, ISHS, </w:t>
      </w:r>
      <w:r w:rsidRPr="00881EF5">
        <w:rPr>
          <w:rFonts w:cstheme="minorHAnsi"/>
          <w:sz w:val="24"/>
          <w:szCs w:val="24"/>
          <w:lang w:val="en-IN"/>
        </w:rPr>
        <w:t>Phytopathology)</w:t>
      </w:r>
      <w:r w:rsidR="00BF1FDE">
        <w:rPr>
          <w:rFonts w:cstheme="minorHAnsi"/>
          <w:sz w:val="24"/>
          <w:szCs w:val="24"/>
          <w:lang w:val="en-IN"/>
        </w:rPr>
        <w:t xml:space="preserve"> </w:t>
      </w:r>
    </w:p>
    <w:p w:rsidR="00BF1FDE" w:rsidRPr="00BF1FDE" w:rsidRDefault="003658F4" w:rsidP="003658F4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b/>
          <w:bCs/>
          <w:sz w:val="24"/>
          <w:szCs w:val="24"/>
          <w:lang w:val="en-IN"/>
        </w:rPr>
        <w:t xml:space="preserve">National </w:t>
      </w:r>
      <w:r w:rsidR="00BF1FDE">
        <w:rPr>
          <w:rFonts w:cstheme="minorHAnsi"/>
          <w:b/>
          <w:bCs/>
          <w:sz w:val="24"/>
          <w:szCs w:val="24"/>
          <w:lang w:val="en-IN"/>
        </w:rPr>
        <w:t>– 2 Marks per Award</w:t>
      </w:r>
    </w:p>
    <w:p w:rsidR="003658F4" w:rsidRDefault="00BF1FDE" w:rsidP="00BF1FDE">
      <w:pPr>
        <w:pStyle w:val="ListParagraph"/>
        <w:spacing w:after="0"/>
        <w:ind w:left="284"/>
        <w:jc w:val="both"/>
        <w:rPr>
          <w:rFonts w:cstheme="minorHAnsi"/>
          <w:sz w:val="24"/>
          <w:szCs w:val="24"/>
          <w:lang w:val="en-IN"/>
        </w:rPr>
      </w:pPr>
      <w:r>
        <w:rPr>
          <w:rFonts w:cstheme="minorHAnsi"/>
          <w:b/>
          <w:bCs/>
          <w:sz w:val="24"/>
          <w:szCs w:val="24"/>
          <w:lang w:val="en-IN"/>
        </w:rPr>
        <w:t xml:space="preserve"> </w:t>
      </w:r>
      <w:r w:rsidR="003658F4" w:rsidRPr="00444FA8">
        <w:rPr>
          <w:rFonts w:cstheme="minorHAnsi"/>
          <w:b/>
          <w:bCs/>
          <w:sz w:val="24"/>
          <w:szCs w:val="24"/>
          <w:lang w:val="en-IN"/>
        </w:rPr>
        <w:t>(</w:t>
      </w:r>
      <w:r w:rsidR="003658F4" w:rsidRPr="00444FA8">
        <w:rPr>
          <w:rFonts w:cstheme="minorHAnsi"/>
          <w:sz w:val="24"/>
          <w:szCs w:val="24"/>
          <w:lang w:val="en-IN"/>
        </w:rPr>
        <w:t xml:space="preserve">From GOI, ICAR, </w:t>
      </w:r>
      <w:r w:rsidR="003658F4">
        <w:rPr>
          <w:rFonts w:cstheme="minorHAnsi"/>
          <w:sz w:val="24"/>
          <w:szCs w:val="24"/>
          <w:lang w:val="en-IN"/>
        </w:rPr>
        <w:t xml:space="preserve">DBT, DST, </w:t>
      </w:r>
      <w:r w:rsidR="003658F4" w:rsidRPr="00444FA8">
        <w:rPr>
          <w:rFonts w:cstheme="minorHAnsi"/>
          <w:sz w:val="24"/>
          <w:szCs w:val="24"/>
          <w:lang w:val="en-IN"/>
        </w:rPr>
        <w:t xml:space="preserve">Fellowship &amp; Awards of Registered Professional Scientific Academies &amp; Societies </w:t>
      </w:r>
      <w:r w:rsidR="003658F4" w:rsidRPr="00444FA8">
        <w:rPr>
          <w:rFonts w:cstheme="minorHAnsi"/>
          <w:i/>
          <w:iCs/>
          <w:sz w:val="24"/>
          <w:szCs w:val="24"/>
          <w:lang w:val="en-IN"/>
        </w:rPr>
        <w:t>viz.,</w:t>
      </w:r>
      <w:r w:rsidR="003658F4" w:rsidRPr="00444FA8">
        <w:rPr>
          <w:rFonts w:cstheme="minorHAnsi"/>
          <w:sz w:val="24"/>
          <w:szCs w:val="24"/>
          <w:lang w:val="en-IN"/>
        </w:rPr>
        <w:t xml:space="preserve"> NAAS, NAS, ISA, SCSI, ISOR, SEE, ISAE, FAI, CSIR and Multinational Agro-industries; Jawaharlal Nehru Award for best PhD </w:t>
      </w:r>
      <w:r w:rsidR="003658F4" w:rsidRPr="00881EF5">
        <w:rPr>
          <w:rFonts w:cstheme="minorHAnsi"/>
          <w:sz w:val="24"/>
          <w:szCs w:val="24"/>
          <w:lang w:val="en-IN"/>
        </w:rPr>
        <w:t>thesis)</w:t>
      </w:r>
      <w:r>
        <w:rPr>
          <w:rFonts w:cstheme="minorHAnsi"/>
          <w:sz w:val="24"/>
          <w:szCs w:val="24"/>
          <w:lang w:val="en-IN"/>
        </w:rPr>
        <w:t xml:space="preserve"> </w:t>
      </w:r>
    </w:p>
    <w:p w:rsidR="00BF1FDE" w:rsidRPr="00BF1FDE" w:rsidRDefault="003658F4" w:rsidP="003658F4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444FA8">
        <w:rPr>
          <w:rFonts w:cstheme="minorHAnsi"/>
          <w:b/>
          <w:bCs/>
          <w:sz w:val="24"/>
          <w:szCs w:val="24"/>
          <w:lang w:val="en-IN"/>
        </w:rPr>
        <w:t xml:space="preserve">State </w:t>
      </w:r>
      <w:r w:rsidR="00BF1FDE">
        <w:rPr>
          <w:rFonts w:cstheme="minorHAnsi"/>
          <w:b/>
          <w:bCs/>
          <w:sz w:val="24"/>
          <w:szCs w:val="24"/>
          <w:lang w:val="en-IN"/>
        </w:rPr>
        <w:t>– 1 Mark per Award</w:t>
      </w:r>
    </w:p>
    <w:p w:rsidR="00BF1FDE" w:rsidRPr="00BF1FDE" w:rsidRDefault="003658F4" w:rsidP="00BF1FDE">
      <w:pPr>
        <w:pStyle w:val="ListParagraph"/>
        <w:spacing w:after="0"/>
        <w:ind w:left="284"/>
        <w:jc w:val="both"/>
        <w:rPr>
          <w:rFonts w:cstheme="minorHAnsi"/>
          <w:sz w:val="24"/>
          <w:szCs w:val="24"/>
          <w:lang w:val="en-IN"/>
        </w:rPr>
      </w:pPr>
      <w:r w:rsidRPr="00BF1FDE">
        <w:rPr>
          <w:rFonts w:cstheme="minorHAnsi"/>
          <w:b/>
          <w:bCs/>
          <w:sz w:val="24"/>
          <w:szCs w:val="24"/>
          <w:lang w:val="en-IN"/>
        </w:rPr>
        <w:t>(</w:t>
      </w:r>
      <w:r w:rsidRPr="00BF1FDE">
        <w:rPr>
          <w:rFonts w:cstheme="minorHAnsi"/>
          <w:sz w:val="24"/>
          <w:szCs w:val="24"/>
          <w:lang w:val="en-IN"/>
        </w:rPr>
        <w:t xml:space="preserve">From SAUs, State Government Best Teacher Award, Fellowship &amp; award of TAS, State level foundations viz., </w:t>
      </w:r>
      <w:proofErr w:type="spellStart"/>
      <w:r w:rsidRPr="00BF1FDE">
        <w:rPr>
          <w:rFonts w:cstheme="minorHAnsi"/>
          <w:sz w:val="24"/>
          <w:szCs w:val="24"/>
          <w:lang w:val="en-IN"/>
        </w:rPr>
        <w:t>Rythu</w:t>
      </w:r>
      <w:proofErr w:type="spellEnd"/>
      <w:r w:rsidRPr="00BF1FDE">
        <w:rPr>
          <w:rFonts w:cstheme="minorHAnsi"/>
          <w:sz w:val="24"/>
          <w:szCs w:val="24"/>
          <w:lang w:val="en-IN"/>
        </w:rPr>
        <w:t xml:space="preserve"> </w:t>
      </w:r>
      <w:proofErr w:type="spellStart"/>
      <w:r w:rsidRPr="00BF1FDE">
        <w:rPr>
          <w:rFonts w:cstheme="minorHAnsi"/>
          <w:sz w:val="24"/>
          <w:szCs w:val="24"/>
          <w:lang w:val="en-IN"/>
        </w:rPr>
        <w:t>Nestam</w:t>
      </w:r>
      <w:proofErr w:type="spellEnd"/>
      <w:r w:rsidRPr="00BF1FDE">
        <w:rPr>
          <w:rFonts w:cstheme="minorHAnsi"/>
          <w:b/>
          <w:bCs/>
          <w:sz w:val="24"/>
          <w:szCs w:val="24"/>
          <w:lang w:val="en-IN"/>
        </w:rPr>
        <w:t xml:space="preserve">) </w:t>
      </w:r>
    </w:p>
    <w:p w:rsidR="003658F4" w:rsidRPr="00BF1FDE" w:rsidRDefault="003658F4" w:rsidP="008A2F1D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BF1FDE">
        <w:rPr>
          <w:rFonts w:cstheme="minorHAnsi"/>
          <w:b/>
          <w:bCs/>
          <w:sz w:val="24"/>
          <w:szCs w:val="24"/>
          <w:lang w:val="en-IN"/>
        </w:rPr>
        <w:t xml:space="preserve">District </w:t>
      </w:r>
      <w:r w:rsidR="00BF1FDE" w:rsidRPr="00BF1FDE">
        <w:rPr>
          <w:rFonts w:cstheme="minorHAnsi"/>
          <w:b/>
          <w:bCs/>
          <w:sz w:val="24"/>
          <w:szCs w:val="24"/>
          <w:lang w:val="en-IN"/>
        </w:rPr>
        <w:t xml:space="preserve">– 0.5 marks per Award   </w:t>
      </w:r>
      <w:r w:rsidRPr="00BF1FDE">
        <w:rPr>
          <w:rFonts w:cstheme="minorHAnsi"/>
          <w:b/>
          <w:bCs/>
          <w:sz w:val="24"/>
          <w:szCs w:val="24"/>
          <w:lang w:val="en-IN"/>
        </w:rPr>
        <w:t>(</w:t>
      </w:r>
      <w:r w:rsidRPr="00BF1FDE">
        <w:rPr>
          <w:rFonts w:cstheme="minorHAnsi"/>
          <w:sz w:val="24"/>
          <w:szCs w:val="24"/>
          <w:lang w:val="en-IN"/>
        </w:rPr>
        <w:t>From District administration</w:t>
      </w:r>
      <w:r w:rsidRPr="00BF1FDE">
        <w:rPr>
          <w:rFonts w:cstheme="minorHAnsi"/>
          <w:b/>
          <w:bCs/>
          <w:sz w:val="24"/>
          <w:szCs w:val="24"/>
          <w:lang w:val="en-IN"/>
        </w:rPr>
        <w:t xml:space="preserve">) </w:t>
      </w:r>
    </w:p>
    <w:p w:rsidR="0074118F" w:rsidRDefault="003658F4" w:rsidP="003658F4">
      <w:pPr>
        <w:spacing w:before="240" w:after="0"/>
        <w:jc w:val="both"/>
        <w:rPr>
          <w:rFonts w:ascii="Bahnschrift" w:hAnsi="Bahnschrift"/>
          <w:b/>
          <w:bCs/>
          <w:sz w:val="24"/>
          <w:szCs w:val="24"/>
        </w:rPr>
      </w:pPr>
      <w:r w:rsidRPr="00444FA8">
        <w:rPr>
          <w:rFonts w:ascii="Bahnschrift" w:hAnsi="Bahnschrift"/>
          <w:b/>
          <w:bCs/>
          <w:sz w:val="24"/>
          <w:szCs w:val="24"/>
        </w:rPr>
        <w:t xml:space="preserve">Recognition &amp; Special Attainments </w:t>
      </w:r>
      <w:r>
        <w:rPr>
          <w:rFonts w:ascii="Bahnschrift" w:hAnsi="Bahnschrift"/>
          <w:b/>
          <w:bCs/>
          <w:sz w:val="24"/>
          <w:szCs w:val="24"/>
        </w:rPr>
        <w:t>(3 M = 0.50 mark each recognition &amp; attainment)</w:t>
      </w:r>
    </w:p>
    <w:p w:rsidR="0074118F" w:rsidRPr="0074118F" w:rsidRDefault="0074118F" w:rsidP="003658F4">
      <w:pPr>
        <w:spacing w:before="240" w:after="0"/>
        <w:jc w:val="both"/>
        <w:rPr>
          <w:rFonts w:ascii="Bahnschrift" w:hAnsi="Bahnschrift"/>
          <w:b/>
          <w:bCs/>
          <w:sz w:val="2"/>
          <w:szCs w:val="24"/>
        </w:rPr>
      </w:pPr>
    </w:p>
    <w:p w:rsidR="003658F4" w:rsidRPr="006C6706" w:rsidRDefault="003658F4" w:rsidP="003658F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6C6706">
        <w:rPr>
          <w:rFonts w:cstheme="minorHAnsi"/>
          <w:sz w:val="24"/>
          <w:szCs w:val="24"/>
          <w:lang w:val="en-IN"/>
        </w:rPr>
        <w:t>Chairman, Member Secretary &amp; Member of International &amp; National Scientific Committees, Task Force, Policy making bodies formed by GOI, ICAR, International &amp; National Scientific Professional Bodies</w:t>
      </w:r>
      <w:r w:rsidR="00BF1FDE">
        <w:rPr>
          <w:rFonts w:cstheme="minorHAnsi"/>
          <w:sz w:val="24"/>
          <w:szCs w:val="24"/>
          <w:lang w:val="en-IN"/>
        </w:rPr>
        <w:t>, , Member of Selection Committee.</w:t>
      </w:r>
    </w:p>
    <w:p w:rsidR="003658F4" w:rsidRPr="006C6706" w:rsidRDefault="003658F4" w:rsidP="003658F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6C6706">
        <w:rPr>
          <w:rFonts w:cstheme="minorHAnsi"/>
          <w:sz w:val="24"/>
          <w:szCs w:val="24"/>
          <w:lang w:val="en-IN"/>
        </w:rPr>
        <w:t xml:space="preserve">Chairman, Member Secretary and Member of State Level Committees formed by State Governments; Member of RAC, BOM &amp; Academic Council of SAUs &amp; ICAR institutes; Chief Editor &amp; Member of Editorial Board of NAAS Rated Journals; Visiting Scientist &amp; Adjunct Faculty (more than 6 months); </w:t>
      </w:r>
      <w:r w:rsidRPr="006C6706">
        <w:rPr>
          <w:sz w:val="24"/>
          <w:szCs w:val="24"/>
        </w:rPr>
        <w:t>Best Paper Award</w:t>
      </w:r>
      <w:r w:rsidRPr="006C6706">
        <w:rPr>
          <w:rFonts w:cstheme="minorHAnsi"/>
          <w:sz w:val="24"/>
          <w:szCs w:val="24"/>
          <w:lang w:val="en-IN"/>
        </w:rPr>
        <w:t>; Keynote Speaker &amp; Chairman of Technical session in International Conference); Member of International delegation</w:t>
      </w:r>
      <w:r w:rsidR="00BF1FDE">
        <w:rPr>
          <w:rFonts w:cstheme="minorHAnsi"/>
          <w:sz w:val="24"/>
          <w:szCs w:val="24"/>
          <w:lang w:val="en-IN"/>
        </w:rPr>
        <w:t xml:space="preserve">, External Examiner for </w:t>
      </w:r>
      <w:proofErr w:type="spellStart"/>
      <w:r w:rsidR="00BF1FDE">
        <w:rPr>
          <w:rFonts w:cstheme="minorHAnsi"/>
          <w:sz w:val="24"/>
          <w:szCs w:val="24"/>
          <w:lang w:val="en-IN"/>
        </w:rPr>
        <w:t>Ph.D</w:t>
      </w:r>
      <w:proofErr w:type="spellEnd"/>
      <w:r w:rsidR="00BF1FDE">
        <w:rPr>
          <w:rFonts w:cstheme="minorHAnsi"/>
          <w:sz w:val="24"/>
          <w:szCs w:val="24"/>
          <w:lang w:val="en-IN"/>
        </w:rPr>
        <w:t xml:space="preserve"> student.</w:t>
      </w:r>
    </w:p>
    <w:p w:rsidR="003658F4" w:rsidRPr="00881EF5" w:rsidRDefault="003658F4" w:rsidP="003658F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4"/>
          <w:szCs w:val="24"/>
          <w:lang w:val="en-IN"/>
        </w:rPr>
      </w:pPr>
      <w:r w:rsidRPr="00881EF5">
        <w:rPr>
          <w:sz w:val="24"/>
          <w:szCs w:val="24"/>
        </w:rPr>
        <w:t xml:space="preserve">Positions held in National and International Academies/ Professional Societies (registered) </w:t>
      </w:r>
    </w:p>
    <w:p w:rsidR="003658F4" w:rsidRPr="00881EF5" w:rsidRDefault="003658F4" w:rsidP="003658F4">
      <w:pPr>
        <w:spacing w:after="0"/>
        <w:jc w:val="both"/>
        <w:rPr>
          <w:rFonts w:cstheme="minorHAnsi"/>
          <w:sz w:val="24"/>
          <w:szCs w:val="24"/>
        </w:rPr>
      </w:pPr>
    </w:p>
    <w:p w:rsidR="003658F4" w:rsidRPr="00F21209" w:rsidRDefault="003658F4" w:rsidP="003658F4">
      <w:pPr>
        <w:pStyle w:val="ListParagraph"/>
        <w:numPr>
          <w:ilvl w:val="0"/>
          <w:numId w:val="3"/>
        </w:numPr>
        <w:spacing w:after="0"/>
        <w:ind w:left="397" w:hanging="397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Publications (1</w:t>
      </w:r>
      <w:r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5</w:t>
      </w:r>
      <w:r w:rsidR="007522DD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 M</w:t>
      </w: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)</w:t>
      </w:r>
    </w:p>
    <w:p w:rsidR="003658F4" w:rsidRPr="00444FA8" w:rsidRDefault="003658F4" w:rsidP="003658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Bahnschrift" w:hAnsi="Bahnschrift"/>
          <w:b/>
          <w:bCs/>
          <w:sz w:val="24"/>
          <w:szCs w:val="24"/>
          <w:lang w:val="en-IN"/>
        </w:rPr>
      </w:pPr>
      <w:r w:rsidRPr="00444FA8">
        <w:rPr>
          <w:rFonts w:ascii="Bahnschrift" w:hAnsi="Bahnschrift"/>
          <w:b/>
          <w:bCs/>
          <w:sz w:val="24"/>
          <w:szCs w:val="24"/>
          <w:lang w:val="en-IN"/>
        </w:rPr>
        <w:t>Ten best papers in NAAS rated journals (</w:t>
      </w:r>
      <w:r>
        <w:rPr>
          <w:rFonts w:ascii="Bahnschrift" w:hAnsi="Bahnschrift"/>
          <w:b/>
          <w:bCs/>
          <w:sz w:val="24"/>
          <w:szCs w:val="24"/>
          <w:lang w:val="en-IN"/>
        </w:rPr>
        <w:t>12.5</w:t>
      </w:r>
      <w:r w:rsidRPr="00444FA8">
        <w:rPr>
          <w:rFonts w:ascii="Bahnschrift" w:hAnsi="Bahnschrift"/>
          <w:b/>
          <w:bCs/>
          <w:sz w:val="24"/>
          <w:szCs w:val="24"/>
          <w:lang w:val="en-IN"/>
        </w:rPr>
        <w:t xml:space="preserve"> M</w:t>
      </w:r>
      <w:r>
        <w:rPr>
          <w:rFonts w:ascii="Bahnschrift" w:hAnsi="Bahnschrift"/>
          <w:b/>
          <w:bCs/>
          <w:sz w:val="24"/>
          <w:szCs w:val="24"/>
          <w:lang w:val="en-IN"/>
        </w:rPr>
        <w:t>arks</w:t>
      </w:r>
      <w:r w:rsidRPr="00444FA8">
        <w:rPr>
          <w:rFonts w:ascii="Bahnschrift" w:hAnsi="Bahnschrift"/>
          <w:b/>
          <w:bCs/>
          <w:sz w:val="24"/>
          <w:szCs w:val="24"/>
          <w:lang w:val="en-IN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2"/>
        <w:gridCol w:w="1775"/>
        <w:gridCol w:w="3544"/>
        <w:gridCol w:w="1275"/>
        <w:gridCol w:w="1701"/>
      </w:tblGrid>
      <w:tr w:rsidR="003658F4" w:rsidRPr="00444FA8" w:rsidTr="00A71190">
        <w:tc>
          <w:tcPr>
            <w:tcW w:w="772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proofErr w:type="spellStart"/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S.No</w:t>
            </w:r>
            <w:proofErr w:type="spellEnd"/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Authors, Year &amp; Title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Journal name, Volume &amp; </w:t>
            </w:r>
          </w:p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Page no.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1</w:t>
            </w:r>
            <w:r w:rsidRPr="00444FA8">
              <w:rPr>
                <w:rFonts w:ascii="Bahnschrift" w:hAnsi="Bahnschrift"/>
                <w:b/>
                <w:bCs/>
                <w:sz w:val="24"/>
                <w:szCs w:val="24"/>
                <w:vertAlign w:val="superscript"/>
              </w:rPr>
              <w:t>st</w:t>
            </w: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author (yes/no)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NAAS Rating in 2019</w:t>
            </w:r>
          </w:p>
        </w:tc>
      </w:tr>
      <w:tr w:rsidR="003658F4" w:rsidRPr="00444FA8" w:rsidTr="00A71190">
        <w:tc>
          <w:tcPr>
            <w:tcW w:w="772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  <w:tr w:rsidR="003658F4" w:rsidRPr="00444FA8" w:rsidTr="00A71190">
        <w:tc>
          <w:tcPr>
            <w:tcW w:w="772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</w:tbl>
    <w:p w:rsidR="0074118F" w:rsidRDefault="0074118F" w:rsidP="003658F4">
      <w:pPr>
        <w:spacing w:after="0"/>
        <w:rPr>
          <w:rFonts w:ascii="Bahnschrift" w:hAnsi="Bahnschrift"/>
          <w:bCs/>
          <w:sz w:val="20"/>
          <w:szCs w:val="20"/>
        </w:rPr>
      </w:pPr>
    </w:p>
    <w:p w:rsidR="003658F4" w:rsidRPr="007A2C2B" w:rsidRDefault="003658F4" w:rsidP="003658F4">
      <w:pPr>
        <w:spacing w:after="0"/>
        <w:rPr>
          <w:rFonts w:ascii="Bahnschrift" w:hAnsi="Bahnschrift"/>
          <w:bCs/>
          <w:sz w:val="20"/>
          <w:szCs w:val="20"/>
        </w:rPr>
      </w:pPr>
      <w:r w:rsidRPr="007A2C2B">
        <w:rPr>
          <w:rFonts w:ascii="Bahnschrift" w:hAnsi="Bahnschrift"/>
          <w:bCs/>
          <w:sz w:val="20"/>
          <w:szCs w:val="20"/>
        </w:rPr>
        <w:t xml:space="preserve">NAAS rating 6.0 and </w:t>
      </w:r>
      <w:proofErr w:type="gramStart"/>
      <w:r w:rsidRPr="007A2C2B">
        <w:rPr>
          <w:rFonts w:ascii="Bahnschrift" w:hAnsi="Bahnschrift"/>
          <w:bCs/>
          <w:sz w:val="20"/>
          <w:szCs w:val="20"/>
        </w:rPr>
        <w:t>Above</w:t>
      </w:r>
      <w:proofErr w:type="gramEnd"/>
      <w:r w:rsidRPr="007A2C2B">
        <w:rPr>
          <w:rFonts w:ascii="Bahnschrift" w:hAnsi="Bahnschrift"/>
          <w:bCs/>
          <w:sz w:val="20"/>
          <w:szCs w:val="20"/>
        </w:rPr>
        <w:t xml:space="preserve"> </w:t>
      </w:r>
      <w:r>
        <w:rPr>
          <w:rFonts w:ascii="Bahnschrift" w:hAnsi="Bahnschrift"/>
          <w:bCs/>
          <w:sz w:val="20"/>
          <w:szCs w:val="20"/>
        </w:rPr>
        <w:t>- 1.25</w:t>
      </w:r>
      <w:r w:rsidRPr="007A2C2B">
        <w:rPr>
          <w:rFonts w:ascii="Bahnschrift" w:hAnsi="Bahnschrift"/>
          <w:bCs/>
          <w:sz w:val="20"/>
          <w:szCs w:val="20"/>
        </w:rPr>
        <w:t xml:space="preserve"> marks for first </w:t>
      </w:r>
      <w:r>
        <w:rPr>
          <w:rFonts w:ascii="Bahnschrift" w:hAnsi="Bahnschrift"/>
          <w:bCs/>
          <w:sz w:val="20"/>
          <w:szCs w:val="20"/>
        </w:rPr>
        <w:t>author 1.0</w:t>
      </w:r>
      <w:r w:rsidRPr="007A2C2B">
        <w:rPr>
          <w:rFonts w:ascii="Bahnschrift" w:hAnsi="Bahnschrift"/>
          <w:bCs/>
          <w:sz w:val="20"/>
          <w:szCs w:val="20"/>
        </w:rPr>
        <w:t xml:space="preserve"> for others</w:t>
      </w:r>
    </w:p>
    <w:p w:rsidR="003658F4" w:rsidRPr="007A2C2B" w:rsidRDefault="003658F4" w:rsidP="003658F4">
      <w:pPr>
        <w:spacing w:after="0"/>
        <w:rPr>
          <w:rFonts w:ascii="Bahnschrift" w:hAnsi="Bahnschrift"/>
          <w:bCs/>
          <w:sz w:val="20"/>
          <w:szCs w:val="20"/>
        </w:rPr>
      </w:pPr>
      <w:r w:rsidRPr="007A2C2B">
        <w:rPr>
          <w:rFonts w:ascii="Bahnschrift" w:hAnsi="Bahnschrift"/>
          <w:bCs/>
          <w:sz w:val="20"/>
          <w:szCs w:val="20"/>
        </w:rPr>
        <w:t>NAAS Rating 5.0 to 5.99</w:t>
      </w:r>
      <w:r>
        <w:rPr>
          <w:rFonts w:ascii="Bahnschrift" w:hAnsi="Bahnschrift"/>
          <w:bCs/>
          <w:sz w:val="20"/>
          <w:szCs w:val="20"/>
        </w:rPr>
        <w:t xml:space="preserve"> - </w:t>
      </w:r>
      <w:r w:rsidRPr="007A2C2B">
        <w:rPr>
          <w:rFonts w:ascii="Bahnschrift" w:hAnsi="Bahnschrift"/>
          <w:bCs/>
          <w:sz w:val="20"/>
          <w:szCs w:val="20"/>
        </w:rPr>
        <w:t xml:space="preserve"> </w:t>
      </w:r>
      <w:r>
        <w:rPr>
          <w:rFonts w:ascii="Bahnschrift" w:hAnsi="Bahnschrift"/>
          <w:bCs/>
          <w:sz w:val="20"/>
          <w:szCs w:val="20"/>
        </w:rPr>
        <w:t>1.00 for First author 0.75</w:t>
      </w:r>
      <w:r w:rsidRPr="007A2C2B">
        <w:rPr>
          <w:rFonts w:ascii="Bahnschrift" w:hAnsi="Bahnschrift"/>
          <w:bCs/>
          <w:sz w:val="20"/>
          <w:szCs w:val="20"/>
        </w:rPr>
        <w:t xml:space="preserve"> for others</w:t>
      </w:r>
    </w:p>
    <w:p w:rsidR="003658F4" w:rsidRDefault="003658F4" w:rsidP="003658F4">
      <w:pPr>
        <w:spacing w:after="0"/>
        <w:rPr>
          <w:rFonts w:ascii="Bahnschrift" w:hAnsi="Bahnschrift"/>
          <w:bCs/>
          <w:sz w:val="20"/>
          <w:szCs w:val="20"/>
        </w:rPr>
      </w:pPr>
      <w:r w:rsidRPr="007A2C2B">
        <w:rPr>
          <w:rFonts w:ascii="Bahnschrift" w:hAnsi="Bahnschrift"/>
          <w:bCs/>
          <w:sz w:val="20"/>
          <w:szCs w:val="20"/>
        </w:rPr>
        <w:t xml:space="preserve">NAAS Rating </w:t>
      </w:r>
      <w:proofErr w:type="spellStart"/>
      <w:r w:rsidRPr="007A2C2B">
        <w:rPr>
          <w:rFonts w:ascii="Bahnschrift" w:hAnsi="Bahnschrift"/>
          <w:bCs/>
          <w:sz w:val="20"/>
          <w:szCs w:val="20"/>
        </w:rPr>
        <w:t>upto</w:t>
      </w:r>
      <w:proofErr w:type="spellEnd"/>
      <w:r w:rsidRPr="007A2C2B">
        <w:rPr>
          <w:rFonts w:ascii="Bahnschrift" w:hAnsi="Bahnschrift"/>
          <w:bCs/>
          <w:sz w:val="20"/>
          <w:szCs w:val="20"/>
        </w:rPr>
        <w:t xml:space="preserve"> 4.99 –</w:t>
      </w:r>
      <w:r>
        <w:rPr>
          <w:rFonts w:ascii="Bahnschrift" w:hAnsi="Bahnschrift"/>
          <w:bCs/>
          <w:sz w:val="20"/>
          <w:szCs w:val="20"/>
        </w:rPr>
        <w:t xml:space="preserve"> 0.75</w:t>
      </w:r>
      <w:r w:rsidRPr="007A2C2B">
        <w:rPr>
          <w:rFonts w:ascii="Bahnschrift" w:hAnsi="Bahnschrift"/>
          <w:bCs/>
          <w:sz w:val="20"/>
          <w:szCs w:val="20"/>
        </w:rPr>
        <w:t xml:space="preserve"> for First author 0.</w:t>
      </w:r>
      <w:r>
        <w:rPr>
          <w:rFonts w:ascii="Bahnschrift" w:hAnsi="Bahnschrift"/>
          <w:bCs/>
          <w:sz w:val="20"/>
          <w:szCs w:val="20"/>
        </w:rPr>
        <w:t>50</w:t>
      </w:r>
      <w:r w:rsidRPr="007A2C2B">
        <w:rPr>
          <w:rFonts w:ascii="Bahnschrift" w:hAnsi="Bahnschrift"/>
          <w:bCs/>
          <w:sz w:val="20"/>
          <w:szCs w:val="20"/>
        </w:rPr>
        <w:t xml:space="preserve"> for others</w:t>
      </w:r>
    </w:p>
    <w:p w:rsidR="00BF1FDE" w:rsidRPr="007A2C2B" w:rsidRDefault="00BF1FDE" w:rsidP="003658F4">
      <w:pPr>
        <w:spacing w:after="0"/>
        <w:rPr>
          <w:rFonts w:ascii="Bahnschrift" w:hAnsi="Bahnschrift"/>
          <w:bCs/>
          <w:sz w:val="20"/>
          <w:szCs w:val="20"/>
        </w:rPr>
      </w:pPr>
      <w:r>
        <w:rPr>
          <w:rFonts w:ascii="Bahnschrift" w:hAnsi="Bahnschrift"/>
          <w:bCs/>
          <w:sz w:val="20"/>
          <w:szCs w:val="20"/>
        </w:rPr>
        <w:t>(NAAS Rating of 2019 shall be taken into account Irrespective of the date of Publication)</w:t>
      </w:r>
    </w:p>
    <w:p w:rsidR="003658F4" w:rsidRDefault="003658F4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74118F" w:rsidRDefault="0074118F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74118F" w:rsidRDefault="0074118F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74118F" w:rsidRDefault="0074118F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74118F" w:rsidRDefault="0074118F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74118F" w:rsidRPr="00444FA8" w:rsidRDefault="0074118F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3658F4" w:rsidRDefault="003658F4" w:rsidP="003658F4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Bahnschrift" w:hAnsi="Bahnschrift"/>
          <w:b/>
          <w:bCs/>
          <w:sz w:val="24"/>
          <w:szCs w:val="24"/>
          <w:lang w:val="en-IN"/>
        </w:rPr>
      </w:pPr>
      <w:r w:rsidRPr="00444FA8">
        <w:rPr>
          <w:rFonts w:ascii="Bahnschrift" w:hAnsi="Bahnschrift"/>
          <w:b/>
          <w:bCs/>
          <w:sz w:val="24"/>
          <w:szCs w:val="24"/>
          <w:lang w:val="en-IN"/>
        </w:rPr>
        <w:t xml:space="preserve">Other Publications </w:t>
      </w:r>
      <w:r>
        <w:rPr>
          <w:rFonts w:ascii="Bahnschrift" w:hAnsi="Bahnschrift"/>
          <w:b/>
          <w:bCs/>
          <w:sz w:val="24"/>
          <w:szCs w:val="24"/>
          <w:lang w:val="en-IN"/>
        </w:rPr>
        <w:t xml:space="preserve">– 2.5 Marks (0.25 marks per publication </w:t>
      </w:r>
    </w:p>
    <w:p w:rsidR="0074118F" w:rsidRPr="00613667" w:rsidRDefault="003658F4" w:rsidP="00613667">
      <w:pPr>
        <w:pStyle w:val="ListParagraph"/>
        <w:spacing w:after="0"/>
        <w:ind w:left="284"/>
        <w:jc w:val="both"/>
        <w:rPr>
          <w:rFonts w:ascii="Bahnschrift" w:hAnsi="Bahnschrift"/>
          <w:bCs/>
          <w:sz w:val="20"/>
          <w:szCs w:val="20"/>
          <w:lang w:val="en-IN"/>
        </w:rPr>
      </w:pPr>
      <w:r w:rsidRPr="00444FA8">
        <w:rPr>
          <w:rFonts w:ascii="Bahnschrift" w:hAnsi="Bahnschrift"/>
          <w:b/>
          <w:bCs/>
          <w:sz w:val="24"/>
          <w:szCs w:val="24"/>
          <w:lang w:val="en-IN"/>
        </w:rPr>
        <w:t>(</w:t>
      </w:r>
      <w:r w:rsidRPr="00514F5B">
        <w:rPr>
          <w:rFonts w:ascii="Bahnschrift" w:hAnsi="Bahnschrift"/>
          <w:bCs/>
          <w:sz w:val="20"/>
          <w:szCs w:val="20"/>
          <w:lang w:val="en-IN"/>
        </w:rPr>
        <w:t>Categories – Practical manuals, Books, Book Chapters, Bulletins, Review articles, Delivering of radio &amp; TV talks, Pamphlets, Leaflets &amp; Popular articles</w:t>
      </w:r>
      <w:r w:rsidR="00BF1FDE">
        <w:rPr>
          <w:rFonts w:ascii="Bahnschrift" w:hAnsi="Bahnschrift"/>
          <w:bCs/>
          <w:sz w:val="20"/>
          <w:szCs w:val="20"/>
          <w:lang w:val="en-IN"/>
        </w:rPr>
        <w:t>, science blogs</w:t>
      </w:r>
      <w:r w:rsidRPr="00514F5B">
        <w:rPr>
          <w:rFonts w:ascii="Bahnschrift" w:hAnsi="Bahnschrift"/>
          <w:bCs/>
          <w:sz w:val="20"/>
          <w:szCs w:val="20"/>
          <w:lang w:val="en-IN"/>
        </w:rPr>
        <w:t>)</w:t>
      </w:r>
      <w:r>
        <w:rPr>
          <w:rFonts w:ascii="Bahnschrift" w:hAnsi="Bahnschrift"/>
          <w:bCs/>
          <w:sz w:val="20"/>
          <w:szCs w:val="20"/>
          <w:lang w:val="en-IN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0"/>
        <w:gridCol w:w="1130"/>
        <w:gridCol w:w="2617"/>
        <w:gridCol w:w="1104"/>
        <w:gridCol w:w="1249"/>
        <w:gridCol w:w="1557"/>
      </w:tblGrid>
      <w:tr w:rsidR="003658F4" w:rsidRPr="00444FA8" w:rsidTr="00A71190">
        <w:tc>
          <w:tcPr>
            <w:tcW w:w="1410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Publication category</w:t>
            </w:r>
          </w:p>
        </w:tc>
        <w:tc>
          <w:tcPr>
            <w:tcW w:w="1137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Authors &amp; Year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Title &amp; No. of pages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1</w:t>
            </w:r>
            <w:r w:rsidRPr="00444FA8">
              <w:rPr>
                <w:rFonts w:ascii="Bahnschrift" w:hAnsi="Bahnschrift"/>
                <w:b/>
                <w:bCs/>
                <w:sz w:val="24"/>
                <w:szCs w:val="24"/>
                <w:vertAlign w:val="superscript"/>
              </w:rPr>
              <w:t>st</w:t>
            </w: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author (yes/no)</w:t>
            </w:r>
          </w:p>
        </w:tc>
        <w:tc>
          <w:tcPr>
            <w:tcW w:w="1048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589" w:type="dxa"/>
            <w:shd w:val="clear" w:color="auto" w:fill="D0CECE" w:themeFill="background2" w:themeFillShade="E6"/>
          </w:tcPr>
          <w:p w:rsidR="003658F4" w:rsidRPr="00444FA8" w:rsidRDefault="003658F4" w:rsidP="00A71190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44FA8">
              <w:rPr>
                <w:rFonts w:ascii="Bahnschrift" w:hAnsi="Bahnschrift"/>
                <w:b/>
                <w:bCs/>
                <w:sz w:val="24"/>
                <w:szCs w:val="24"/>
              </w:rPr>
              <w:t>ISBN or University No.</w:t>
            </w:r>
          </w:p>
        </w:tc>
      </w:tr>
      <w:tr w:rsidR="003658F4" w:rsidRPr="00444FA8" w:rsidTr="00A71190">
        <w:tc>
          <w:tcPr>
            <w:tcW w:w="1410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  <w:tr w:rsidR="003658F4" w:rsidRPr="00444FA8" w:rsidTr="00A71190">
        <w:tc>
          <w:tcPr>
            <w:tcW w:w="1410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3658F4" w:rsidRPr="00444FA8" w:rsidRDefault="003658F4" w:rsidP="00A71190">
            <w:pPr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</w:tbl>
    <w:p w:rsidR="003658F4" w:rsidRPr="00444FA8" w:rsidRDefault="003658F4" w:rsidP="003658F4">
      <w:pPr>
        <w:spacing w:after="0"/>
        <w:rPr>
          <w:rFonts w:ascii="Bahnschrift" w:hAnsi="Bahnschrift"/>
          <w:b/>
          <w:bCs/>
          <w:sz w:val="24"/>
          <w:szCs w:val="24"/>
        </w:rPr>
      </w:pPr>
    </w:p>
    <w:p w:rsidR="003658F4" w:rsidRPr="00F21209" w:rsidRDefault="003658F4" w:rsidP="003658F4">
      <w:pPr>
        <w:pStyle w:val="ListParagraph"/>
        <w:numPr>
          <w:ilvl w:val="0"/>
          <w:numId w:val="3"/>
        </w:numPr>
        <w:spacing w:after="0"/>
        <w:ind w:left="397" w:hanging="397"/>
        <w:jc w:val="both"/>
        <w:rPr>
          <w:rFonts w:ascii="Bahnschrift" w:hAnsi="Bahnschrift"/>
          <w:b/>
          <w:bCs/>
          <w:color w:val="CC6600"/>
          <w:sz w:val="28"/>
          <w:szCs w:val="28"/>
          <w:lang w:val="en-IN"/>
        </w:rPr>
      </w:pP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Institution Building activities </w:t>
      </w:r>
      <w:r w:rsidRPr="00F21209">
        <w:rPr>
          <w:rFonts w:ascii="Bahnschrift" w:hAnsi="Bahnschrift"/>
          <w:b/>
          <w:bCs/>
          <w:color w:val="CC6600"/>
          <w:sz w:val="28"/>
          <w:szCs w:val="28"/>
        </w:rPr>
        <w:t>Enhancing quality of research, education and extension at the organization level</w:t>
      </w: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 during last </w:t>
      </w:r>
      <w:r w:rsidR="007522DD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eight </w:t>
      </w: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years</w:t>
      </w:r>
      <w:r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 </w:t>
      </w:r>
      <w:r w:rsidR="004E239B">
        <w:rPr>
          <w:rFonts w:ascii="Bahnschrift" w:hAnsi="Bahnschrift"/>
          <w:b/>
          <w:bCs/>
          <w:color w:val="CC6600"/>
          <w:sz w:val="28"/>
          <w:szCs w:val="28"/>
          <w:lang w:val="en-IN"/>
        </w:rPr>
        <w:br/>
      </w:r>
      <w:r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(</w:t>
      </w:r>
      <w:r w:rsidR="004E239B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Max </w:t>
      </w:r>
      <w:r>
        <w:rPr>
          <w:rFonts w:ascii="Bahnschrift" w:hAnsi="Bahnschrift"/>
          <w:b/>
          <w:bCs/>
          <w:color w:val="CC6600"/>
          <w:sz w:val="28"/>
          <w:szCs w:val="28"/>
          <w:lang w:val="en-IN"/>
        </w:rPr>
        <w:t>5</w:t>
      </w:r>
      <w:r w:rsidRPr="00F21209">
        <w:rPr>
          <w:rFonts w:ascii="Bahnschrift" w:hAnsi="Bahnschrift"/>
          <w:b/>
          <w:bCs/>
          <w:color w:val="CC6600"/>
          <w:sz w:val="28"/>
          <w:szCs w:val="28"/>
          <w:lang w:val="en-IN"/>
        </w:rPr>
        <w:t xml:space="preserve"> M)</w:t>
      </w:r>
    </w:p>
    <w:p w:rsidR="003658F4" w:rsidRDefault="003658F4" w:rsidP="003658F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483667">
        <w:rPr>
          <w:rFonts w:asciiTheme="minorHAnsi" w:hAnsiTheme="minorHAnsi" w:cstheme="minorHAnsi"/>
          <w:color w:val="auto"/>
        </w:rPr>
        <w:t xml:space="preserve">Revenue generated </w:t>
      </w:r>
      <w:r>
        <w:rPr>
          <w:rFonts w:asciiTheme="minorHAnsi" w:hAnsiTheme="minorHAnsi" w:cstheme="minorHAnsi"/>
          <w:color w:val="auto"/>
        </w:rPr>
        <w:t>– (2Marks = 0.5 marks for every 10 lakhs generated)</w:t>
      </w:r>
    </w:p>
    <w:p w:rsidR="003658F4" w:rsidRPr="00483667" w:rsidRDefault="003658F4" w:rsidP="003658F4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r w:rsidRPr="00483667">
        <w:rPr>
          <w:rFonts w:asciiTheme="minorHAnsi" w:hAnsiTheme="minorHAnsi" w:cstheme="minorHAnsi"/>
          <w:color w:val="auto"/>
        </w:rPr>
        <w:t>through seed production, Consultancy, Commercial of technologies and external grant through projects (other than regular farm produce, research &amp; developmental grant</w:t>
      </w:r>
      <w:r>
        <w:rPr>
          <w:rFonts w:asciiTheme="minorHAnsi" w:hAnsiTheme="minorHAnsi" w:cstheme="minorHAnsi"/>
          <w:color w:val="auto"/>
        </w:rPr>
        <w:t>))</w:t>
      </w:r>
    </w:p>
    <w:p w:rsidR="003658F4" w:rsidRPr="00483667" w:rsidRDefault="003658F4" w:rsidP="003658F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483667">
        <w:rPr>
          <w:rFonts w:asciiTheme="minorHAnsi" w:hAnsiTheme="minorHAnsi" w:cstheme="minorHAnsi"/>
        </w:rPr>
        <w:t>Bringing recognition</w:t>
      </w:r>
      <w:r>
        <w:rPr>
          <w:rFonts w:asciiTheme="minorHAnsi" w:hAnsiTheme="minorHAnsi" w:cstheme="minorHAnsi"/>
        </w:rPr>
        <w:t>/Awards</w:t>
      </w:r>
      <w:r w:rsidRPr="00483667">
        <w:rPr>
          <w:rFonts w:asciiTheme="minorHAnsi" w:hAnsiTheme="minorHAnsi" w:cstheme="minorHAnsi"/>
        </w:rPr>
        <w:t xml:space="preserve"> to the Institute under your leadership </w:t>
      </w:r>
      <w:r w:rsidRPr="00483667">
        <w:rPr>
          <w:rFonts w:asciiTheme="minorHAnsi" w:hAnsiTheme="minorHAnsi" w:cstheme="minorHAnsi"/>
          <w:color w:val="auto"/>
        </w:rPr>
        <w:t xml:space="preserve">(2 M = 0.5 for each </w:t>
      </w:r>
      <w:r w:rsidR="00BD5C1B">
        <w:rPr>
          <w:rFonts w:asciiTheme="minorHAnsi" w:hAnsiTheme="minorHAnsi" w:cstheme="minorHAnsi"/>
          <w:color w:val="auto"/>
        </w:rPr>
        <w:t>Award</w:t>
      </w:r>
      <w:r w:rsidRPr="00483667">
        <w:rPr>
          <w:rFonts w:asciiTheme="minorHAnsi" w:hAnsiTheme="minorHAnsi" w:cstheme="minorHAnsi"/>
          <w:color w:val="auto"/>
        </w:rPr>
        <w:t>)</w:t>
      </w:r>
    </w:p>
    <w:p w:rsidR="003658F4" w:rsidRPr="00483667" w:rsidRDefault="003658F4" w:rsidP="003658F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483667">
        <w:rPr>
          <w:rFonts w:asciiTheme="minorHAnsi" w:hAnsiTheme="minorHAnsi" w:cstheme="minorHAnsi"/>
          <w:color w:val="auto"/>
        </w:rPr>
        <w:t xml:space="preserve">Inter institutional collaboration (National &amp; International) developed and </w:t>
      </w:r>
      <w:r w:rsidRPr="00483667">
        <w:rPr>
          <w:rFonts w:asciiTheme="minorHAnsi" w:hAnsiTheme="minorHAnsi" w:cstheme="minorHAnsi"/>
        </w:rPr>
        <w:t>Functional Industry-institutional linkages established/MOU signed</w:t>
      </w:r>
      <w:r w:rsidRPr="00483667">
        <w:rPr>
          <w:rFonts w:asciiTheme="minorHAnsi" w:hAnsiTheme="minorHAnsi" w:cstheme="minorHAnsi"/>
          <w:color w:val="auto"/>
        </w:rPr>
        <w:t xml:space="preserve"> (2 M = 0.5 for each initiative)</w:t>
      </w:r>
    </w:p>
    <w:p w:rsidR="003658F4" w:rsidRPr="007D0472" w:rsidRDefault="003658F4" w:rsidP="003658F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D0472">
        <w:rPr>
          <w:rFonts w:asciiTheme="minorHAnsi" w:hAnsiTheme="minorHAnsi" w:cstheme="minorHAnsi"/>
        </w:rPr>
        <w:t>Infrastructure Development</w:t>
      </w:r>
      <w:r>
        <w:rPr>
          <w:rFonts w:asciiTheme="minorHAnsi" w:hAnsiTheme="minorHAnsi" w:cstheme="minorHAnsi"/>
        </w:rPr>
        <w:t xml:space="preserve"> -</w:t>
      </w:r>
      <w:r w:rsidRPr="007D0472">
        <w:rPr>
          <w:rFonts w:asciiTheme="minorHAnsi" w:hAnsiTheme="minorHAnsi" w:cstheme="minorHAnsi"/>
        </w:rPr>
        <w:t xml:space="preserve"> Specific R &amp; D, Teaching &amp; extension contribution or initiative launched in bringing significant changes in the existing norms, practices, governance and management of education, research and extension with performance indicators (list only two activities)</w:t>
      </w:r>
      <w:r w:rsidR="00BD5C1B">
        <w:rPr>
          <w:rFonts w:asciiTheme="minorHAnsi" w:hAnsiTheme="minorHAnsi" w:cstheme="minorHAnsi"/>
        </w:rPr>
        <w:t xml:space="preserve"> 2.0 Marks 0.5 mark for each activity</w:t>
      </w:r>
    </w:p>
    <w:p w:rsidR="003658F4" w:rsidRPr="00483667" w:rsidRDefault="003658F4" w:rsidP="003658F4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483667">
        <w:rPr>
          <w:rFonts w:asciiTheme="minorHAnsi" w:hAnsiTheme="minorHAnsi" w:cstheme="minorHAnsi"/>
        </w:rPr>
        <w:t xml:space="preserve">ELP/Agri-business Incubates/Start-ups of </w:t>
      </w:r>
      <w:proofErr w:type="spellStart"/>
      <w:r w:rsidRPr="00483667">
        <w:rPr>
          <w:rFonts w:asciiTheme="minorHAnsi" w:hAnsiTheme="minorHAnsi" w:cstheme="minorHAnsi"/>
        </w:rPr>
        <w:t>agri</w:t>
      </w:r>
      <w:proofErr w:type="spellEnd"/>
      <w:r w:rsidRPr="00483667">
        <w:rPr>
          <w:rFonts w:asciiTheme="minorHAnsi" w:hAnsiTheme="minorHAnsi" w:cstheme="minorHAnsi"/>
        </w:rPr>
        <w:t>-technology with partnership/sponsorship of NABARD, Agro-industry, GOI &amp; State Government (1 M = 0.5 per faculty)</w:t>
      </w:r>
    </w:p>
    <w:p w:rsidR="003658F4" w:rsidRPr="00444FA8" w:rsidRDefault="001E6EB6" w:rsidP="003658F4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(Marks claimed twice for the same activity shall be considered only once)</w:t>
      </w:r>
    </w:p>
    <w:p w:rsidR="003658F4" w:rsidRPr="00F21209" w:rsidRDefault="0003601C" w:rsidP="003658F4">
      <w:pPr>
        <w:spacing w:after="0"/>
        <w:rPr>
          <w:rFonts w:ascii="Bahnschrift" w:hAnsi="Bahnschrift"/>
          <w:b/>
          <w:bCs/>
          <w:color w:val="CC6600"/>
          <w:sz w:val="28"/>
          <w:szCs w:val="28"/>
        </w:rPr>
      </w:pPr>
      <w:r>
        <w:rPr>
          <w:rFonts w:ascii="Bahnschrift" w:hAnsi="Bahnschrift"/>
          <w:b/>
          <w:bCs/>
          <w:color w:val="CC6600"/>
          <w:sz w:val="28"/>
          <w:szCs w:val="28"/>
        </w:rPr>
        <w:t>G</w:t>
      </w:r>
      <w:r w:rsidR="003658F4" w:rsidRPr="00F21209">
        <w:rPr>
          <w:rFonts w:ascii="Bahnschrift" w:hAnsi="Bahnschrift"/>
          <w:b/>
          <w:bCs/>
          <w:color w:val="CC6600"/>
          <w:sz w:val="28"/>
          <w:szCs w:val="28"/>
        </w:rPr>
        <w:t>) Interview</w:t>
      </w:r>
      <w:r w:rsidR="003658F4">
        <w:rPr>
          <w:rFonts w:ascii="Bahnschrift" w:hAnsi="Bahnschrift"/>
          <w:b/>
          <w:bCs/>
          <w:color w:val="CC6600"/>
          <w:sz w:val="28"/>
          <w:szCs w:val="28"/>
        </w:rPr>
        <w:t xml:space="preserve"> – 30 </w:t>
      </w:r>
      <w:r>
        <w:rPr>
          <w:rFonts w:ascii="Bahnschrift" w:hAnsi="Bahnschrift"/>
          <w:b/>
          <w:bCs/>
          <w:color w:val="CC6600"/>
          <w:sz w:val="28"/>
          <w:szCs w:val="28"/>
        </w:rPr>
        <w:t>M</w:t>
      </w:r>
      <w:r w:rsidR="003658F4">
        <w:rPr>
          <w:rFonts w:ascii="Bahnschrift" w:hAnsi="Bahnschrift"/>
          <w:b/>
          <w:bCs/>
          <w:color w:val="CC6600"/>
          <w:sz w:val="28"/>
          <w:szCs w:val="28"/>
        </w:rPr>
        <w:t xml:space="preserve">arks </w:t>
      </w:r>
    </w:p>
    <w:p w:rsidR="003658F4" w:rsidRPr="00326824" w:rsidRDefault="003658F4" w:rsidP="003658F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1) P</w:t>
      </w:r>
      <w:r w:rsidRPr="00326824">
        <w:rPr>
          <w:rFonts w:cstheme="minorHAnsi"/>
          <w:b/>
          <w:bCs/>
          <w:sz w:val="24"/>
          <w:szCs w:val="24"/>
        </w:rPr>
        <w:t xml:space="preserve">ower point presentation for 20 </w:t>
      </w:r>
      <w:proofErr w:type="gramStart"/>
      <w:r w:rsidRPr="00326824">
        <w:rPr>
          <w:rFonts w:cstheme="minorHAnsi"/>
          <w:b/>
          <w:bCs/>
          <w:sz w:val="24"/>
          <w:szCs w:val="24"/>
        </w:rPr>
        <w:t>minutes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10 marks</w:t>
      </w:r>
    </w:p>
    <w:p w:rsidR="003658F4" w:rsidRDefault="003658F4" w:rsidP="003658F4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IN"/>
        </w:rPr>
      </w:pPr>
      <w:r w:rsidRPr="00326824">
        <w:rPr>
          <w:rFonts w:cstheme="minorHAnsi"/>
          <w:sz w:val="24"/>
          <w:szCs w:val="24"/>
          <w:lang w:val="en-IN"/>
        </w:rPr>
        <w:t xml:space="preserve">Significant contribution </w:t>
      </w:r>
      <w:r>
        <w:rPr>
          <w:rFonts w:cstheme="minorHAnsi"/>
          <w:sz w:val="24"/>
          <w:szCs w:val="24"/>
          <w:lang w:val="en-IN"/>
        </w:rPr>
        <w:t xml:space="preserve">of the candidate with justification for the post applied </w:t>
      </w:r>
    </w:p>
    <w:p w:rsidR="003658F4" w:rsidRDefault="003658F4" w:rsidP="003658F4">
      <w:pPr>
        <w:spacing w:after="0"/>
        <w:rPr>
          <w:rFonts w:cstheme="minorHAnsi"/>
          <w:b/>
          <w:bCs/>
          <w:sz w:val="24"/>
          <w:szCs w:val="24"/>
        </w:rPr>
      </w:pPr>
      <w:r w:rsidRPr="00326824">
        <w:rPr>
          <w:rFonts w:cstheme="minorHAnsi"/>
          <w:b/>
          <w:bCs/>
          <w:sz w:val="24"/>
          <w:szCs w:val="24"/>
        </w:rPr>
        <w:t>2) Interview</w:t>
      </w:r>
      <w:r>
        <w:rPr>
          <w:rFonts w:cstheme="minorHAnsi"/>
          <w:b/>
          <w:bCs/>
          <w:sz w:val="24"/>
          <w:szCs w:val="24"/>
        </w:rPr>
        <w:t xml:space="preserve"> – 20 marks</w:t>
      </w:r>
    </w:p>
    <w:p w:rsidR="001E6EB6" w:rsidRDefault="001E6EB6" w:rsidP="003658F4">
      <w:pPr>
        <w:spacing w:after="0"/>
        <w:rPr>
          <w:rFonts w:cstheme="minorHAnsi"/>
          <w:b/>
          <w:bCs/>
          <w:sz w:val="24"/>
          <w:szCs w:val="24"/>
        </w:rPr>
      </w:pPr>
    </w:p>
    <w:p w:rsidR="001E6EB6" w:rsidRDefault="001E6EB6" w:rsidP="003658F4">
      <w:pPr>
        <w:spacing w:after="0"/>
        <w:rPr>
          <w:rFonts w:cstheme="minorHAnsi"/>
          <w:b/>
          <w:bCs/>
          <w:sz w:val="24"/>
          <w:szCs w:val="24"/>
        </w:rPr>
      </w:pPr>
    </w:p>
    <w:p w:rsidR="001E6EB6" w:rsidRPr="00326824" w:rsidRDefault="001E6EB6" w:rsidP="003658F4">
      <w:pPr>
        <w:spacing w:after="0"/>
        <w:rPr>
          <w:rFonts w:cstheme="minorHAnsi"/>
          <w:b/>
          <w:bCs/>
          <w:sz w:val="24"/>
          <w:szCs w:val="24"/>
        </w:rPr>
      </w:pPr>
    </w:p>
    <w:p w:rsidR="003658F4" w:rsidRPr="00326824" w:rsidRDefault="003658F4" w:rsidP="003658F4">
      <w:pPr>
        <w:spacing w:after="0"/>
        <w:rPr>
          <w:rFonts w:ascii="Adobe Garamond Pro" w:hAnsi="Adobe Garamond Pro"/>
          <w:b/>
          <w:bCs/>
          <w:sz w:val="24"/>
          <w:szCs w:val="24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Pr="00444FA8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</w:pPr>
    </w:p>
    <w:p w:rsidR="003658F4" w:rsidRDefault="003658F4" w:rsidP="003658F4">
      <w:pPr>
        <w:spacing w:after="0"/>
        <w:rPr>
          <w:rFonts w:ascii="Adobe Garamond Pro" w:hAnsi="Adobe Garamond Pro"/>
          <w:b/>
          <w:bCs/>
          <w:sz w:val="28"/>
          <w:szCs w:val="28"/>
        </w:rPr>
        <w:sectPr w:rsidR="003658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58F4" w:rsidRPr="00B87AB5" w:rsidRDefault="003658F4" w:rsidP="003658F4">
      <w:pPr>
        <w:spacing w:after="0"/>
        <w:jc w:val="center"/>
        <w:rPr>
          <w:rFonts w:ascii="Bahnschrift" w:hAnsi="Bahnschrift"/>
          <w:b/>
          <w:bCs/>
          <w:smallCaps/>
          <w:color w:val="CC6600"/>
          <w:sz w:val="32"/>
          <w:szCs w:val="32"/>
        </w:rPr>
      </w:pPr>
      <w:r w:rsidRPr="00B87AB5">
        <w:rPr>
          <w:rFonts w:ascii="Bahnschrift" w:hAnsi="Bahnschrift"/>
          <w:b/>
          <w:bCs/>
          <w:smallCaps/>
          <w:color w:val="CC6600"/>
          <w:sz w:val="32"/>
          <w:szCs w:val="32"/>
        </w:rPr>
        <w:lastRenderedPageBreak/>
        <w:t>Annexure – I</w:t>
      </w:r>
    </w:p>
    <w:p w:rsidR="003658F4" w:rsidRPr="00444FA8" w:rsidRDefault="003658F4" w:rsidP="003658F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44FA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(Candidates are advised to fill the rows whichever is </w:t>
      </w:r>
      <w:proofErr w:type="gramStart"/>
      <w:r w:rsidRPr="00444FA8">
        <w:rPr>
          <w:rFonts w:asciiTheme="minorHAnsi" w:hAnsiTheme="minorHAnsi" w:cstheme="minorHAnsi"/>
          <w:b/>
          <w:bCs/>
          <w:color w:val="auto"/>
          <w:sz w:val="28"/>
          <w:szCs w:val="28"/>
        </w:rPr>
        <w:t>applicable )</w:t>
      </w:r>
      <w:proofErr w:type="gramEnd"/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2621"/>
        <w:gridCol w:w="2700"/>
        <w:gridCol w:w="1350"/>
        <w:gridCol w:w="1692"/>
      </w:tblGrid>
      <w:tr w:rsidR="003658F4" w:rsidRPr="00444FA8" w:rsidTr="0092637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S.</w:t>
            </w:r>
          </w:p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Details of significant contribution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Measured Impact – Coverage/ Spread, Revenue generated &amp; Seed produced in seed chain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 xml:space="preserve">Supporting evidence or reference in Peer reviewed NAAS rated Journal, Patent, GI, Annual Report and Variety notification; Documentary evidence in case of  microenterprises with images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Award received, if any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658F4" w:rsidRPr="00444FA8" w:rsidRDefault="003658F4" w:rsidP="00A71190">
            <w:pPr>
              <w:jc w:val="center"/>
              <w:rPr>
                <w:rFonts w:cstheme="minorHAnsi"/>
                <w:b/>
                <w:bCs/>
              </w:rPr>
            </w:pPr>
            <w:r w:rsidRPr="00444FA8">
              <w:rPr>
                <w:rFonts w:cstheme="minorHAnsi"/>
                <w:b/>
                <w:bCs/>
              </w:rPr>
              <w:t>Score</w:t>
            </w:r>
          </w:p>
        </w:tc>
      </w:tr>
      <w:tr w:rsidR="003658F4" w:rsidRPr="00444FA8" w:rsidTr="00A71190">
        <w:tc>
          <w:tcPr>
            <w:tcW w:w="568" w:type="dxa"/>
            <w:shd w:val="clear" w:color="auto" w:fill="D9D9D9" w:themeFill="background1" w:themeFillShade="D9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16" w:type="dxa"/>
            <w:gridSpan w:val="6"/>
            <w:shd w:val="clear" w:color="auto" w:fill="D9D9D9" w:themeFill="background1" w:themeFillShade="D9"/>
          </w:tcPr>
          <w:p w:rsidR="003658F4" w:rsidRPr="00016BCA" w:rsidRDefault="003658F4" w:rsidP="00A7119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16BCA">
              <w:rPr>
                <w:rFonts w:cstheme="minorHAnsi"/>
                <w:b/>
                <w:sz w:val="24"/>
                <w:szCs w:val="24"/>
              </w:rPr>
              <w:t>Common to all posts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10.0 Marks Maximum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2CD1">
              <w:rPr>
                <w:rFonts w:asciiTheme="minorHAnsi" w:hAnsiTheme="minorHAnsi" w:cstheme="minorHAnsi"/>
                <w:sz w:val="22"/>
                <w:szCs w:val="22"/>
              </w:rPr>
              <w:t>Research g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uidance</w:t>
            </w:r>
            <w:r w:rsidR="009263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Chairman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A2CD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PG &amp; PhD </w:t>
            </w:r>
            <w:r w:rsidRPr="000A2CD1">
              <w:rPr>
                <w:rFonts w:asciiTheme="minorHAnsi" w:hAnsiTheme="minorHAnsi" w:cstheme="minorHAnsi"/>
                <w:sz w:val="22"/>
                <w:szCs w:val="22"/>
              </w:rPr>
              <w:t xml:space="preserve">thesis 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926372" w:rsidP="0092637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1.0 mark for </w:t>
            </w:r>
            <w:proofErr w:type="spellStart"/>
            <w:r>
              <w:rPr>
                <w:rFonts w:cstheme="minorHAnsi"/>
              </w:rPr>
              <w:t>Ph.D</w:t>
            </w:r>
            <w:proofErr w:type="spellEnd"/>
            <w:r>
              <w:rPr>
                <w:rFonts w:cstheme="minorHAnsi"/>
              </w:rPr>
              <w:t xml:space="preserve"> and </w:t>
            </w:r>
            <w:r w:rsidR="003658F4" w:rsidRPr="000A2CD1">
              <w:rPr>
                <w:rFonts w:cstheme="minorHAnsi"/>
              </w:rPr>
              <w:t xml:space="preserve">0.5 mark </w:t>
            </w:r>
            <w:r>
              <w:rPr>
                <w:rFonts w:cstheme="minorHAnsi"/>
              </w:rPr>
              <w:t xml:space="preserve">for M.Sc. 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33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Externally funded research projects </w:t>
            </w:r>
            <w:r w:rsidRPr="00EA3395">
              <w:rPr>
                <w:rFonts w:asciiTheme="minorHAnsi" w:hAnsiTheme="minorHAnsi" w:cstheme="minorHAnsi"/>
                <w:sz w:val="22"/>
                <w:szCs w:val="22"/>
              </w:rPr>
              <w:t>and projects</w:t>
            </w:r>
            <w:r w:rsidR="00926372">
              <w:rPr>
                <w:rFonts w:asciiTheme="minorHAnsi" w:hAnsiTheme="minorHAnsi" w:cstheme="minorHAnsi"/>
                <w:sz w:val="22"/>
                <w:szCs w:val="22"/>
              </w:rPr>
              <w:t xml:space="preserve"> (PI &amp; Co-PI)</w:t>
            </w:r>
            <w:r w:rsidRPr="00EA3395">
              <w:rPr>
                <w:rFonts w:asciiTheme="minorHAnsi" w:hAnsiTheme="minorHAnsi" w:cstheme="minorHAnsi"/>
                <w:sz w:val="22"/>
                <w:szCs w:val="22"/>
              </w:rPr>
              <w:t xml:space="preserve"> in collaboration with national &amp; internati</w:t>
            </w:r>
            <w:r w:rsidR="00926372">
              <w:rPr>
                <w:rFonts w:asciiTheme="minorHAnsi" w:hAnsiTheme="minorHAnsi" w:cstheme="minorHAnsi"/>
                <w:sz w:val="22"/>
                <w:szCs w:val="22"/>
              </w:rPr>
              <w:t>onal institutes during last Eight</w:t>
            </w:r>
            <w:r w:rsidRPr="00EA3395">
              <w:rPr>
                <w:rFonts w:asciiTheme="minorHAnsi" w:hAnsiTheme="minorHAnsi" w:cstheme="minorHAnsi"/>
                <w:sz w:val="22"/>
                <w:szCs w:val="22"/>
              </w:rPr>
              <w:t xml:space="preserve"> years with proof from Univ. administration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10 – 25 L (0.5 M each); </w:t>
            </w:r>
            <w:proofErr w:type="spellStart"/>
            <w:r>
              <w:rPr>
                <w:rFonts w:cstheme="minorHAnsi"/>
                <w:sz w:val="20"/>
                <w:szCs w:val="20"/>
              </w:rPr>
              <w:t>Rs</w:t>
            </w:r>
            <w:proofErr w:type="spellEnd"/>
            <w:r>
              <w:rPr>
                <w:rFonts w:cstheme="minorHAnsi"/>
                <w:sz w:val="20"/>
                <w:szCs w:val="20"/>
              </w:rPr>
              <w:t>. 25 L &amp; above (1 M each)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AD6">
              <w:rPr>
                <w:rFonts w:asciiTheme="minorHAnsi" w:hAnsiTheme="minorHAnsi" w:cstheme="minorHAnsi"/>
                <w:sz w:val="22"/>
                <w:szCs w:val="22"/>
              </w:rPr>
              <w:t xml:space="preserve">Capacity building programmes – </w:t>
            </w:r>
            <w:r w:rsidRPr="00A31A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Winter</w:t>
            </w:r>
            <w:r w:rsidRPr="00A31AD6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A31A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Summer school</w:t>
            </w:r>
            <w:r w:rsidRPr="00A31AD6">
              <w:rPr>
                <w:rFonts w:asciiTheme="minorHAnsi" w:hAnsiTheme="minorHAnsi" w:cstheme="minorHAnsi"/>
                <w:sz w:val="22"/>
                <w:szCs w:val="22"/>
              </w:rPr>
              <w:t>, CAFT, Customized training programmes, Externally funded outreach programmes a</w:t>
            </w:r>
            <w:r w:rsidRPr="00A31A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 </w:t>
            </w:r>
            <w:r w:rsidRPr="00A31AD6">
              <w:rPr>
                <w:rFonts w:asciiTheme="minorHAnsi" w:hAnsiTheme="minorHAnsi" w:cstheme="minorHAnsi"/>
                <w:sz w:val="22"/>
                <w:szCs w:val="22"/>
              </w:rPr>
              <w:t>Leader or Principal O</w:t>
            </w:r>
            <w:r w:rsidRPr="00A31A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rganize</w:t>
            </w:r>
            <w:r w:rsidRPr="00A31AD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 w:rsidRPr="00A31AD6">
              <w:rPr>
                <w:rFonts w:cstheme="minorHAnsi"/>
              </w:rPr>
              <w:t>0.5 mark each</w:t>
            </w:r>
          </w:p>
        </w:tc>
      </w:tr>
      <w:tr w:rsidR="003658F4" w:rsidRPr="00444FA8" w:rsidTr="00A71190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16" w:type="dxa"/>
            <w:gridSpan w:val="6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 w:rsidRPr="008225D5">
              <w:rPr>
                <w:rFonts w:cstheme="minorHAnsi"/>
                <w:b/>
                <w:bCs/>
                <w:sz w:val="24"/>
                <w:szCs w:val="24"/>
              </w:rPr>
              <w:t>Research as a Major Function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Director of Research – 10.0 Marks Maximum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 w:rsidRPr="00444FA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4F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Development of improved Variety &amp; hybrid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released &amp; notified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 w:rsidRPr="00881EF5">
              <w:rPr>
                <w:rFonts w:cstheme="minorHAnsi"/>
                <w:sz w:val="20"/>
                <w:szCs w:val="20"/>
              </w:rPr>
              <w:t>1 mark each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4F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Patents, Copyrights &amp; GI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58F4" w:rsidRPr="00881EF5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1E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New traits &amp; genes identified </w:t>
            </w:r>
            <w:r w:rsidRPr="00881EF5">
              <w:rPr>
                <w:rFonts w:asciiTheme="minorHAnsi" w:hAnsiTheme="minorHAnsi" w:cstheme="minorHAnsi"/>
                <w:sz w:val="22"/>
                <w:szCs w:val="22"/>
              </w:rPr>
              <w:t>having Economic Significance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</w:rPr>
            </w:pPr>
            <w:r w:rsidRPr="00444FA8">
              <w:rPr>
                <w:rFonts w:cstheme="minorHAnsi"/>
              </w:rPr>
              <w:t>Development of technology in Agricultural sciences including technology &amp; community science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 w:rsidRPr="00881EF5">
              <w:rPr>
                <w:rFonts w:cstheme="minorHAnsi"/>
                <w:sz w:val="20"/>
                <w:szCs w:val="20"/>
              </w:rPr>
              <w:t>1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4F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Products – Software Package, Mobile Apps,  DSS, Farm machinery,  Sensors, Algorithm, Statistical Methodology, Analytical model and other IT tool developed in-house as evident from use 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 w:rsidRPr="00881EF5">
              <w:rPr>
                <w:rFonts w:cstheme="minorHAnsi"/>
                <w:sz w:val="20"/>
                <w:szCs w:val="20"/>
              </w:rPr>
              <w:t>1 mark each</w:t>
            </w:r>
          </w:p>
        </w:tc>
      </w:tr>
      <w:tr w:rsidR="003658F4" w:rsidRPr="008225D5" w:rsidTr="00A71190">
        <w:tc>
          <w:tcPr>
            <w:tcW w:w="14884" w:type="dxa"/>
            <w:gridSpan w:val="7"/>
            <w:shd w:val="clear" w:color="auto" w:fill="F2F2F2" w:themeFill="background1" w:themeFillShade="F2"/>
          </w:tcPr>
          <w:p w:rsidR="003658F4" w:rsidRPr="008225D5" w:rsidRDefault="003658F4" w:rsidP="00A711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Extension</w:t>
            </w:r>
            <w:r w:rsidRPr="008225D5">
              <w:rPr>
                <w:rFonts w:cstheme="minorHAnsi"/>
                <w:b/>
                <w:bCs/>
                <w:sz w:val="24"/>
                <w:szCs w:val="24"/>
              </w:rPr>
              <w:t xml:space="preserve"> as a Major Function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Director of Extension – 10.0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Maks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maximum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58F4" w:rsidRPr="008225D5" w:rsidRDefault="003658F4" w:rsidP="0092637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225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Technology assessment &amp; refinement, FLDs, </w:t>
            </w:r>
            <w:r w:rsidRPr="008225D5">
              <w:rPr>
                <w:rFonts w:asciiTheme="minorHAnsi" w:hAnsiTheme="minorHAnsi" w:cstheme="minorHAnsi"/>
                <w:sz w:val="22"/>
                <w:szCs w:val="22"/>
              </w:rPr>
              <w:t>Participatory Rural Appraisal (PRA), Participatory Technology Development (PTD), Yield Gap Analysis, Impact Assessment, Farming System Research and Extension, Inventory and feedback 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with proof </w:t>
            </w:r>
            <w:r w:rsidRPr="000A2CD1">
              <w:rPr>
                <w:rFonts w:asciiTheme="minorHAnsi" w:hAnsiTheme="minorHAnsi" w:cstheme="minorHAnsi"/>
                <w:sz w:val="22"/>
                <w:szCs w:val="22"/>
              </w:rPr>
              <w:t>from concerned district or University administration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658F4" w:rsidRPr="000A2CD1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Organization of </w:t>
            </w:r>
            <w:proofErr w:type="spellStart"/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Kisan</w:t>
            </w:r>
            <w:proofErr w:type="spellEnd"/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melas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&amp; 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Exhibitions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(&gt; 500 farmers)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Exposure visits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(&gt; 50 farmers)</w:t>
            </w:r>
            <w:r w:rsidRPr="000A2C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Soil health cards (&gt; 500 no.) distribution with proof </w:t>
            </w:r>
            <w:r w:rsidRPr="000A2CD1">
              <w:rPr>
                <w:rFonts w:asciiTheme="minorHAnsi" w:hAnsiTheme="minorHAnsi" w:cstheme="minorHAnsi"/>
                <w:sz w:val="22"/>
                <w:szCs w:val="22"/>
              </w:rPr>
              <w:t>from concerned district or University administration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</w:rPr>
            </w:pPr>
            <w:r w:rsidRPr="00444FA8">
              <w:rPr>
                <w:rFonts w:cstheme="minorHAnsi"/>
              </w:rPr>
              <w:t xml:space="preserve">Innovative Extension Activities - Establishment of a model village, FPO, Seed village, Climate smart village, Custom hiring centre, contract farming arrangement, Value chain model; </w:t>
            </w:r>
            <w:r>
              <w:rPr>
                <w:rFonts w:cstheme="minorHAnsi"/>
              </w:rPr>
              <w:t xml:space="preserve">Success stories </w:t>
            </w:r>
            <w:r>
              <w:rPr>
                <w:rFonts w:cstheme="minorHAnsi"/>
              </w:rPr>
              <w:lastRenderedPageBreak/>
              <w:t xml:space="preserve">and  image repository developed; </w:t>
            </w:r>
            <w:r w:rsidRPr="00444FA8">
              <w:rPr>
                <w:rFonts w:cstheme="minorHAnsi"/>
              </w:rPr>
              <w:t xml:space="preserve">Microenterprises </w:t>
            </w:r>
            <w:r w:rsidRPr="00A31AD6">
              <w:rPr>
                <w:rFonts w:cstheme="minorHAnsi"/>
                <w:i/>
                <w:iCs/>
              </w:rPr>
              <w:t>viz.,</w:t>
            </w:r>
            <w:r w:rsidRPr="00444FA8">
              <w:rPr>
                <w:rFonts w:cstheme="minorHAnsi"/>
              </w:rPr>
              <w:t xml:space="preserve"> Mushroom, Vermicomposting, Sericulture, IFS, Apiary, Farm pond, Fisheries, Poultry units established in villages</w:t>
            </w:r>
            <w:r>
              <w:rPr>
                <w:rFonts w:cstheme="minorHAnsi"/>
              </w:rPr>
              <w:t xml:space="preserve"> with proof from concerned district administration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</w:p>
        </w:tc>
      </w:tr>
      <w:tr w:rsidR="003658F4" w:rsidRPr="000A2CD1" w:rsidTr="00A71190">
        <w:tc>
          <w:tcPr>
            <w:tcW w:w="14884" w:type="dxa"/>
            <w:gridSpan w:val="7"/>
            <w:shd w:val="clear" w:color="auto" w:fill="F2F2F2" w:themeFill="background1" w:themeFillShade="F2"/>
          </w:tcPr>
          <w:p w:rsidR="003658F4" w:rsidRPr="000A2CD1" w:rsidRDefault="003658F4" w:rsidP="00A7119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A2CD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Teaching as a major function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Dean PG and DSA 10.0 marks Maximum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Teaching - </w:t>
            </w:r>
            <w:r>
              <w:t xml:space="preserve">must have taught 2-3   courses with a total of 8 credit hour load during each semester 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  <w:r w:rsidRPr="00881EF5">
              <w:rPr>
                <w:rFonts w:cstheme="minorHAnsi"/>
                <w:sz w:val="20"/>
                <w:szCs w:val="20"/>
              </w:rPr>
              <w:t xml:space="preserve"> mark each</w:t>
            </w:r>
            <w:r>
              <w:rPr>
                <w:rFonts w:cstheme="minorHAnsi"/>
                <w:sz w:val="20"/>
                <w:szCs w:val="20"/>
              </w:rPr>
              <w:t xml:space="preserve"> semester</w:t>
            </w:r>
          </w:p>
        </w:tc>
      </w:tr>
      <w:tr w:rsidR="003658F4" w:rsidRPr="00650E14" w:rsidTr="00926372">
        <w:tc>
          <w:tcPr>
            <w:tcW w:w="568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:rsidR="003658F4" w:rsidRPr="00650E14" w:rsidRDefault="003658F4" w:rsidP="00A7119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0E14">
              <w:rPr>
                <w:rFonts w:asciiTheme="minorHAnsi" w:hAnsiTheme="minorHAnsi" w:cstheme="minorHAnsi"/>
                <w:sz w:val="22"/>
                <w:szCs w:val="22"/>
              </w:rPr>
              <w:t>Adjunct /Visiting faculty positions created</w:t>
            </w:r>
          </w:p>
        </w:tc>
        <w:tc>
          <w:tcPr>
            <w:tcW w:w="2551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</w:p>
        </w:tc>
        <w:tc>
          <w:tcPr>
            <w:tcW w:w="2621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</w:p>
        </w:tc>
        <w:tc>
          <w:tcPr>
            <w:tcW w:w="1350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</w:p>
        </w:tc>
        <w:tc>
          <w:tcPr>
            <w:tcW w:w="1692" w:type="dxa"/>
          </w:tcPr>
          <w:p w:rsidR="003658F4" w:rsidRPr="00650E14" w:rsidRDefault="003658F4" w:rsidP="00A71190">
            <w:pPr>
              <w:jc w:val="both"/>
              <w:rPr>
                <w:rFonts w:cstheme="minorHAnsi"/>
              </w:rPr>
            </w:pPr>
            <w:r w:rsidRPr="00650E14">
              <w:rPr>
                <w:rFonts w:cstheme="minorHAnsi"/>
              </w:rPr>
              <w:t>0.5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658F4" w:rsidRDefault="003658F4" w:rsidP="00A711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Development of technologies including starting of new courses in  Agricultural sciences,</w:t>
            </w:r>
            <w:r w:rsidRPr="00444FA8">
              <w:rPr>
                <w:rFonts w:cstheme="minorHAnsi"/>
              </w:rPr>
              <w:t xml:space="preserve"> technology &amp; community science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 w:rsidRPr="00881EF5">
              <w:rPr>
                <w:rFonts w:cstheme="minorHAnsi"/>
                <w:sz w:val="20"/>
                <w:szCs w:val="20"/>
              </w:rPr>
              <w:t>1 mark each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Expert committee member for  revision of UG/PG syllabus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marks per activity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Experience as Warden/</w:t>
            </w:r>
            <w:proofErr w:type="spellStart"/>
            <w:r>
              <w:rPr>
                <w:rFonts w:cstheme="minorHAnsi"/>
              </w:rPr>
              <w:t>Addl</w:t>
            </w:r>
            <w:proofErr w:type="spellEnd"/>
            <w:r>
              <w:rPr>
                <w:rFonts w:cstheme="minorHAnsi"/>
              </w:rPr>
              <w:t xml:space="preserve"> Warden Including reforms brought in Hostel Management (for DSA post)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Pr="00881EF5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marks per year</w:t>
            </w:r>
          </w:p>
        </w:tc>
      </w:tr>
      <w:tr w:rsidR="003658F4" w:rsidRPr="00444FA8" w:rsidTr="00926372">
        <w:tc>
          <w:tcPr>
            <w:tcW w:w="568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658F4" w:rsidRDefault="003658F4" w:rsidP="00A71190">
            <w:pPr>
              <w:jc w:val="both"/>
              <w:rPr>
                <w:rFonts w:cstheme="minorHAnsi"/>
              </w:rPr>
            </w:pPr>
            <w:r w:rsidRPr="00444FA8">
              <w:rPr>
                <w:rFonts w:cstheme="minorHAnsi"/>
              </w:rPr>
              <w:t xml:space="preserve">Products – Software Package, Mobile Apps,  DSS, Farm machinery,  Sensors, Algorithm, Statistical Methodology, Analytical model and other IT tool developed in-house as evident from use </w:t>
            </w:r>
          </w:p>
        </w:tc>
        <w:tc>
          <w:tcPr>
            <w:tcW w:w="255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8F4" w:rsidRPr="00444FA8" w:rsidRDefault="003658F4" w:rsidP="00A7119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3658F4" w:rsidRDefault="003658F4" w:rsidP="00A71190">
            <w:pPr>
              <w:jc w:val="both"/>
              <w:rPr>
                <w:rFonts w:cstheme="minorHAnsi"/>
                <w:sz w:val="20"/>
                <w:szCs w:val="20"/>
              </w:rPr>
            </w:pPr>
            <w:r w:rsidRPr="00881EF5">
              <w:rPr>
                <w:rFonts w:cstheme="minorHAnsi"/>
                <w:sz w:val="20"/>
                <w:szCs w:val="20"/>
              </w:rPr>
              <w:t>1 mark each</w:t>
            </w:r>
          </w:p>
        </w:tc>
      </w:tr>
    </w:tbl>
    <w:p w:rsidR="003658F4" w:rsidRPr="00444FA8" w:rsidRDefault="003658F4" w:rsidP="003658F4">
      <w:pPr>
        <w:spacing w:after="0"/>
        <w:jc w:val="center"/>
        <w:rPr>
          <w:rFonts w:ascii="Bahnschrift" w:hAnsi="Bahnschrift"/>
          <w:b/>
          <w:bCs/>
          <w:sz w:val="28"/>
          <w:szCs w:val="28"/>
        </w:rPr>
      </w:pPr>
      <w:bookmarkStart w:id="0" w:name="_GoBack"/>
      <w:bookmarkEnd w:id="0"/>
    </w:p>
    <w:sectPr w:rsidR="003658F4" w:rsidRPr="00444FA8" w:rsidSect="00BD5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4CF"/>
    <w:multiLevelType w:val="hybridMultilevel"/>
    <w:tmpl w:val="4F98CB02"/>
    <w:lvl w:ilvl="0" w:tplc="F06291DC">
      <w:start w:val="1"/>
      <w:numFmt w:val="decimal"/>
      <w:lvlText w:val="%1)"/>
      <w:lvlJc w:val="left"/>
      <w:pPr>
        <w:ind w:left="720" w:hanging="360"/>
      </w:pPr>
      <w:rPr>
        <w:rFonts w:ascii="Bahnschrift" w:hAnsi="Bahnschrift" w:hint="default"/>
        <w:b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86E"/>
    <w:multiLevelType w:val="hybridMultilevel"/>
    <w:tmpl w:val="3ED25F1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3418"/>
    <w:multiLevelType w:val="hybridMultilevel"/>
    <w:tmpl w:val="72082D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47E1"/>
    <w:multiLevelType w:val="hybridMultilevel"/>
    <w:tmpl w:val="974009BE"/>
    <w:lvl w:ilvl="0" w:tplc="88849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62B03"/>
    <w:multiLevelType w:val="hybridMultilevel"/>
    <w:tmpl w:val="8F6A43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80479"/>
    <w:multiLevelType w:val="hybridMultilevel"/>
    <w:tmpl w:val="91A2853A"/>
    <w:lvl w:ilvl="0" w:tplc="FB6035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8C92F27"/>
    <w:multiLevelType w:val="hybridMultilevel"/>
    <w:tmpl w:val="AF469E0A"/>
    <w:lvl w:ilvl="0" w:tplc="75BE53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402C7"/>
    <w:multiLevelType w:val="hybridMultilevel"/>
    <w:tmpl w:val="6EFE7CE6"/>
    <w:lvl w:ilvl="0" w:tplc="188024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3"/>
    <w:rsid w:val="0003601C"/>
    <w:rsid w:val="000F4314"/>
    <w:rsid w:val="001310EB"/>
    <w:rsid w:val="00173D7E"/>
    <w:rsid w:val="001E6EB6"/>
    <w:rsid w:val="001F298A"/>
    <w:rsid w:val="00202BA2"/>
    <w:rsid w:val="00275FF5"/>
    <w:rsid w:val="002F7D9B"/>
    <w:rsid w:val="00303BF0"/>
    <w:rsid w:val="003658F4"/>
    <w:rsid w:val="004E239B"/>
    <w:rsid w:val="005C721F"/>
    <w:rsid w:val="00613667"/>
    <w:rsid w:val="00645D40"/>
    <w:rsid w:val="00700C33"/>
    <w:rsid w:val="0074118F"/>
    <w:rsid w:val="007511DE"/>
    <w:rsid w:val="007522DD"/>
    <w:rsid w:val="00760808"/>
    <w:rsid w:val="007A6B89"/>
    <w:rsid w:val="007E5D60"/>
    <w:rsid w:val="00843E82"/>
    <w:rsid w:val="00854B47"/>
    <w:rsid w:val="00874F73"/>
    <w:rsid w:val="00877698"/>
    <w:rsid w:val="0089302C"/>
    <w:rsid w:val="008A2A82"/>
    <w:rsid w:val="00926372"/>
    <w:rsid w:val="009B0928"/>
    <w:rsid w:val="00AB135C"/>
    <w:rsid w:val="00AF5079"/>
    <w:rsid w:val="00BD5C1B"/>
    <w:rsid w:val="00BF1FDE"/>
    <w:rsid w:val="00C154DE"/>
    <w:rsid w:val="00D81F01"/>
    <w:rsid w:val="00F00069"/>
    <w:rsid w:val="00F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-txt,1.1.1_List Paragraph,List_Paragraph,Multilevel para_II,Colorful List - Accent 1 Char,1.1.1_List Paragraph Char,List_Paragraph Char,Multilevel para_II Char,List Paragraph1 Char,List Paragraph Char Char Char Char,TFYP bullets,Level-1"/>
    <w:basedOn w:val="Normal"/>
    <w:link w:val="ListParagraphChar"/>
    <w:uiPriority w:val="34"/>
    <w:qFormat/>
    <w:rsid w:val="003658F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-txt Char,1.1.1_List Paragraph Char1,List_Paragraph Char1,Multilevel para_II Char1,Colorful List - Accent 1 Char Char,1.1.1_List Paragraph Char Char,List_Paragraph Char Char,Multilevel para_II Char Char,List Paragraph1 Char Char"/>
    <w:link w:val="ListParagraph"/>
    <w:uiPriority w:val="34"/>
    <w:locked/>
    <w:rsid w:val="003658F4"/>
    <w:rPr>
      <w:rFonts w:eastAsiaTheme="minorEastAsia"/>
      <w:lang w:val="en-US"/>
    </w:rPr>
  </w:style>
  <w:style w:type="table" w:customStyle="1" w:styleId="GridTable4Accent4">
    <w:name w:val="Grid Table 4 Accent 4"/>
    <w:basedOn w:val="TableNormal"/>
    <w:uiPriority w:val="49"/>
    <w:rsid w:val="0036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65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-txt,1.1.1_List Paragraph,List_Paragraph,Multilevel para_II,Colorful List - Accent 1 Char,1.1.1_List Paragraph Char,List_Paragraph Char,Multilevel para_II Char,List Paragraph1 Char,List Paragraph Char Char Char Char,TFYP bullets,Level-1"/>
    <w:basedOn w:val="Normal"/>
    <w:link w:val="ListParagraphChar"/>
    <w:uiPriority w:val="34"/>
    <w:qFormat/>
    <w:rsid w:val="003658F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-txt Char,1.1.1_List Paragraph Char1,List_Paragraph Char1,Multilevel para_II Char1,Colorful List - Accent 1 Char Char,1.1.1_List Paragraph Char Char,List_Paragraph Char Char,Multilevel para_II Char Char,List Paragraph1 Char Char"/>
    <w:link w:val="ListParagraph"/>
    <w:uiPriority w:val="34"/>
    <w:locked/>
    <w:rsid w:val="003658F4"/>
    <w:rPr>
      <w:rFonts w:eastAsiaTheme="minorEastAsia"/>
      <w:lang w:val="en-US"/>
    </w:rPr>
  </w:style>
  <w:style w:type="table" w:customStyle="1" w:styleId="GridTable4Accent4">
    <w:name w:val="Grid Table 4 Accent 4"/>
    <w:basedOn w:val="TableNormal"/>
    <w:uiPriority w:val="49"/>
    <w:rsid w:val="00365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65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 KUMAR SAGI</dc:creator>
  <cp:lastModifiedBy>AR OP</cp:lastModifiedBy>
  <cp:revision>5</cp:revision>
  <cp:lastPrinted>2019-11-26T21:27:00Z</cp:lastPrinted>
  <dcterms:created xsi:type="dcterms:W3CDTF">2019-11-26T21:24:00Z</dcterms:created>
  <dcterms:modified xsi:type="dcterms:W3CDTF">2019-11-26T21:33:00Z</dcterms:modified>
</cp:coreProperties>
</file>